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46" w:rsidRDefault="00016B50" w:rsidP="008E3746">
      <w:pPr>
        <w:pStyle w:val="a4"/>
        <w:jc w:val="center"/>
        <w:rPr>
          <w:b/>
          <w:i/>
          <w:color w:val="108FBC"/>
          <w:sz w:val="36"/>
          <w:szCs w:val="36"/>
        </w:rPr>
      </w:pPr>
      <w:r w:rsidRPr="00016B50">
        <w:rPr>
          <w:b/>
          <w:i/>
          <w:color w:val="108FBC"/>
          <w:sz w:val="36"/>
          <w:szCs w:val="36"/>
        </w:rPr>
        <w:t>Калейдоскоп впечатлений</w:t>
      </w:r>
    </w:p>
    <w:p w:rsidR="00C4674F" w:rsidRDefault="00C4674F" w:rsidP="008E3746">
      <w:pPr>
        <w:pStyle w:val="a4"/>
        <w:jc w:val="center"/>
        <w:rPr>
          <w:b/>
          <w:i/>
          <w:color w:val="108FBC"/>
          <w:sz w:val="36"/>
          <w:szCs w:val="36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Тур начинается в поселке Каменномостский. Добраться удобнее всего из Краснодара автобусом «Краснодар — Победа». Он ходит два раза в сутки, поэтому билеты нужно забронировать заранее. Автовокзал находится напротив ж/д вокзала. В Краснодар можно добраться самолетом или поездом. 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Мы готовы помочь с покупкой билетов. При необходимости оставьте комментарий в заявке.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Высотный городок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Адреналин в веревочном парке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Вас ждет полоса препятствий разной сложности, выстроенная на деревьях на высоте 3-10 метров. Здесь вы отработаете навыки, которые помогут пройти этапы экстрим-парка «Каньон» и маршруты с использованием снаряжения. 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Оптимально сочетать в один день с экстрим-парком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Каньон»,скалолазанием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или пейнтболом.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Экстрим-парк «Каньон»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Катание на тролле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Территория парка — древнейший тектонический разлом с огромными скальными отвалами, поросшими мхом, гротами и водопадом, по которому можно уйти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дюльфером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вглубь к ягодным тисам и столетним чинарам. Но главное — захватывающий троллей (две тросовые переправы через каньон). Вас ждут </w:t>
      </w:r>
      <w:proofErr w:type="gram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естествен</w:t>
      </w:r>
      <w:proofErr w:type="gram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но созданные препятствия и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виа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феррата» — скальная техника передвижения. Спустившись в каньон, вы пройдете по нетронутому дикому лесу.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Оптимально сочетать в один день с высотным городком</w:t>
      </w:r>
      <w:r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, скалолазанием или пейнтболом.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Скалолазание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Прохождение скального маршрута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Вы будете двигаться от простого к сложному. Скалолазание — своего рода тренировка для участия в высокогорных экспедициях с использованием туристической техники. Скальные маршруты проложены по естественному рельефу, но также можно заняться спортивным стендовым скалолазанием. 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Оптимально сочетать в один день с высотным городком, экстрим-парком «Каньон» или пейнтболом</w:t>
      </w:r>
    </w:p>
    <w:p w:rsidR="001E5C0B" w:rsidRDefault="001E5C0B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Конный маршрут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Двухчасовой верховой выезд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Вы проедете по панорамным точкам ущелья реки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Мешоко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и хребта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Уна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-Коз, наслаждаясь спокойной верховой ездой и любуясь величием Кавказского хребта. Вам откроются виды на ущелье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Руфабго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, реку Белую, станицу Даховскую и памятник природы — Казачий камень.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proofErr w:type="spellStart"/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Спелеомаршруты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Спуск в дикие пещеры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1: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Пещеры «Пикетная», «Сухая» и «Красивая» (маршрут полного дня). К диким 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lastRenderedPageBreak/>
        <w:t xml:space="preserve">пещерам вы подъедете на внедорожнике. «Пикетная» напоминает лабиринт с четырьмя залами, соединенными узкими и короткими лазами или небольшой длины коридорами. Она имеет вход и выход, а ее длина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окол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о 65 метров. Пещера «Красивая» находится на высоте 1362 м над уровнем моря. Протяженность — 173 м. Вход в нее — практически прямоугольное отверстие, ведущее круто вниз. Основное отличие от других пещер — высокая плотность сталактитов на потолке.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2: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Пещеры «Духан», «Саксофон» и «Флейта» (маршрут полного дня). Часть пути к пещерам проедете на внедорожнике по территории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Оленария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». В пещерах вас ждут гроты, водопады, высокие многоярусные лазы.</w:t>
      </w:r>
    </w:p>
    <w:p w:rsidR="001E5C0B" w:rsidRDefault="001E5C0B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proofErr w:type="spellStart"/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Веломаршруты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П</w:t>
      </w:r>
      <w:r w:rsidR="001E5C0B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оездка с машиной сопровождения</w:t>
      </w:r>
    </w:p>
    <w:p w:rsidR="001E5C0B" w:rsidRDefault="001E5C0B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Pr="001E5C0B" w:rsidRDefault="00C4674F" w:rsidP="001E5C0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9A9A9A"/>
          <w:sz w:val="21"/>
          <w:szCs w:val="21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1: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ГД «Золотой олень» — Волчьи ворота (плато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Лаго-Наки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) — ГД «Золотой олень» (35 км). Продолжительность: 3-4 часа (с посещением экскурсионных объектов). На автомобиле вас отвезут на высшую точку маршрута. По пути посетите Большую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Азишскую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пещеру (за доплату), з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аедете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на смотровые площадки хребта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Азиш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-Тау. </w:t>
      </w:r>
    </w:p>
    <w:p w:rsidR="00C4674F" w:rsidRP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</w:pP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2: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ГД «Золотой олень» — пос.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Гузерипль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— Гранитный каньон — ст. Даховская — ГД «Золотой олень» (40 км). Продолжительность: 4-5 часов (с посещением экскурсионных объектов). Вы будете спускаться вдоль горной реки по асфальтированной дороге, не напрягаясь, успевая забраться во все интересные уголки. Заедете в музей Кавказского биосферного заповедника (за доплату), который находится рядом с самым большим сохранившимся дольменом Кавказа. Посетите смотровые площадки Гранитного каньона.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3: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ГД «Золотой олень» —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Дегуакская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поляна — ст. Даховская —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Грантиный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каньон — ГД «Золотой олень» (20 км). Продолжительность: 3-4 часа (с посещением экскурсионных объектов). Две трети пути вы проедете по асфальту на спуск вдоль реки. Грунтовый участок проходит по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Дегуакской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долине. Вы посетите песчаный пляж рядом с навесным мостом через реку, колоритные места ст. Даховской. От каменного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Даховского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моста заберет транспорт. </w:t>
      </w:r>
    </w:p>
    <w:p w:rsidR="00C4674F" w:rsidRP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4: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ГД «Золотой олень» — Свято-Михайловский монастырь — пос. Каменномостский — Казачий камень — ГД «Золотой олень» (27 км). Продолжительность: 5-6 часов (с посещением экскурсионных объектов). Вы посетите подземные ходы монастыря, святой источник на горе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Физиабго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, смотровую хребта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Уна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-Коз,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Хаджохскую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теснину (за доплату), Казачий камень.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ab/>
        <w:t xml:space="preserve">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proofErr w:type="spellStart"/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Каньонинг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="001E5C0B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Спуск в ущелье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lastRenderedPageBreak/>
        <w:t>Вариант 1: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каньонинг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в ущелье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Мешоко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» (маршрут полного дня). Вы увидите пещеры, скалы, гроты, водопады, панорамные точки и стоянку древнего человека. Преодолеете водопады горной реки, используя спец. снаряжение.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2: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каньонинг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в ущелье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Руфабго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» (маршрут по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лного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дня). Вас привезут на вездеходе ГАЗ 66 к глубокому ущелью, древнему тектоническому разлому с крутыми склонами, каменными террасами, гротами и отвесными скальными коридорами высотой до 150 м. Склоны ущелья покрывает буковый лес, деревья и скалы обвиты гирляндами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Колхидского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плюща. Вы пройдете 7 водопадов р.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Руфабго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3: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каньонинг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на водопадах «Университетский» и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Чинарный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» (маршрут полного дня). Вы проедете по старой фронтовой дороге через пихтовый бор. Вокруг «Университетского» (75 м) красивые скалы, сложенные из красных и светло-розовых мраморированных доломитов. На пути к «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Чинарному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» (35 м) вас ждут каскады и пороги горной речки </w:t>
      </w:r>
      <w:proofErr w:type="gram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У</w:t>
      </w:r>
      <w:proofErr w:type="gram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подножья скального мешка глубокий грот и выбитая струей воды большая чаша, а вокруг — поросшие мхом глыбы.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1E5C0B">
        <w:rPr>
          <w:rFonts w:ascii="Tahoma" w:eastAsia="Times New Roman" w:hAnsi="Tahoma" w:cs="Tahoma"/>
          <w:b/>
          <w:color w:val="262626"/>
          <w:sz w:val="24"/>
          <w:szCs w:val="24"/>
          <w:lang w:eastAsia="ru-RU"/>
        </w:rPr>
        <w:t>Вариант 4: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каньонинг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в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Гуамском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ущелье и каньоне «Сухая балка» (маршрут полного дня). «Сухая балка» — одно из самых интересных и сложных ущелий Краснодарского края. Обратно поедете на джипах по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Гуамскому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хребту, преодолевая бездорожье.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 xml:space="preserve">Восхождение на </w:t>
      </w:r>
      <w:proofErr w:type="spellStart"/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Оштен</w:t>
      </w:r>
      <w:proofErr w:type="spellEnd"/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 xml:space="preserve"> (2 804 м)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="001E5C0B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Двухдневная экспедиция</w:t>
      </w:r>
    </w:p>
    <w:p w:rsidR="001E5C0B" w:rsidRDefault="001E5C0B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C4674F">
      <w:pPr>
        <w:spacing w:after="0"/>
        <w:ind w:firstLine="709"/>
        <w:jc w:val="both"/>
        <w:textAlignment w:val="baseline"/>
        <w:rPr>
          <w:rFonts w:ascii="Tahoma" w:hAnsi="Tahoma" w:cs="Tahoma"/>
          <w:color w:val="262626"/>
          <w:shd w:val="clear" w:color="auto" w:fill="FFFFFF"/>
        </w:rPr>
      </w:pPr>
      <w:r>
        <w:rPr>
          <w:rFonts w:ascii="Tahoma" w:hAnsi="Tahoma" w:cs="Tahoma"/>
          <w:b/>
          <w:bCs/>
          <w:color w:val="262626"/>
          <w:shd w:val="clear" w:color="auto" w:fill="FFFFFF"/>
        </w:rPr>
        <w:t>1 день</w:t>
      </w:r>
      <w:r>
        <w:rPr>
          <w:rFonts w:ascii="Tahoma" w:hAnsi="Tahoma" w:cs="Tahoma"/>
          <w:color w:val="262626"/>
          <w:shd w:val="clear" w:color="auto" w:fill="FFFFFF"/>
        </w:rPr>
        <w:t>: вам проведут детальный инструктаж и транспортом доставят на КПП, откуда начнется маршрут. В этот день вы пройдете по территории Кавказского биосферного заповедника, в зоне альпийских лугов. Заповедные места, субальпийские луга, встреча с горными сернами — все это на пут</w:t>
      </w:r>
      <w:r>
        <w:rPr>
          <w:rStyle w:val="apple-converted-space"/>
          <w:rFonts w:ascii="Tahoma" w:hAnsi="Tahoma" w:cs="Tahoma"/>
          <w:color w:val="262626"/>
          <w:shd w:val="clear" w:color="auto" w:fill="FFFFFF"/>
        </w:rPr>
        <w:t> </w:t>
      </w:r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и к альпийскому приюту.</w:t>
      </w:r>
      <w:r>
        <w:rPr>
          <w:rStyle w:val="apple-converted-space"/>
          <w:rFonts w:ascii="Tahoma" w:hAnsi="Tahoma" w:cs="Tahoma"/>
          <w:color w:val="262626"/>
          <w:shd w:val="clear" w:color="auto" w:fill="FFFFFF"/>
        </w:rPr>
        <w:t> </w:t>
      </w:r>
    </w:p>
    <w:p w:rsidR="001E5C0B" w:rsidRDefault="001E5C0B" w:rsidP="00C4674F">
      <w:pPr>
        <w:spacing w:after="0"/>
        <w:ind w:firstLine="709"/>
        <w:jc w:val="both"/>
        <w:textAlignment w:val="baseline"/>
        <w:rPr>
          <w:rFonts w:ascii="Tahoma" w:hAnsi="Tahoma" w:cs="Tahoma"/>
          <w:color w:val="262626"/>
          <w:shd w:val="clear" w:color="auto" w:fill="FFFFFF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9A9A9A"/>
          <w:sz w:val="21"/>
          <w:szCs w:val="21"/>
          <w:lang w:eastAsia="ru-RU"/>
        </w:rPr>
      </w:pPr>
      <w:r>
        <w:rPr>
          <w:rStyle w:val="hiddentextdescription"/>
          <w:rFonts w:ascii="Tahoma" w:hAnsi="Tahoma" w:cs="Tahoma"/>
          <w:b/>
          <w:bCs/>
          <w:color w:val="262626"/>
        </w:rPr>
        <w:t>2 день</w:t>
      </w:r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: вы совершите восхождение на вершину, откуда открывается вид на скальные обнажения г. 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Фишт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 и 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Пшехо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-су, ледники плато Колорадо и зуба 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Фишта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, снежные и ледовые поля дальних вершин Кавказского хребта. 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Рафтинг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C4674F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Сплав по реке Белая</w:t>
      </w:r>
    </w:p>
    <w:p w:rsidR="001E5C0B" w:rsidRDefault="001E5C0B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>
        <w:rPr>
          <w:rFonts w:ascii="Tahoma" w:hAnsi="Tahoma" w:cs="Tahoma"/>
          <w:color w:val="262626"/>
          <w:shd w:val="clear" w:color="auto" w:fill="FFFFFF"/>
        </w:rPr>
        <w:t xml:space="preserve">Вас ждет два этапа рафтинга по реке Белой. 1-й этап начинается в поселке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Гузерипль</w:t>
      </w:r>
      <w:proofErr w:type="spellEnd"/>
      <w:r>
        <w:rPr>
          <w:rFonts w:ascii="Tahoma" w:hAnsi="Tahoma" w:cs="Tahoma"/>
          <w:color w:val="262626"/>
          <w:shd w:val="clear" w:color="auto" w:fill="FFFFFF"/>
        </w:rPr>
        <w:t xml:space="preserve"> и заканчивается в 7-9 км ниже по течению. Маршрут содержит водные препятствия 2-3 категории сложности. Часть маршрута проходит в скальных каньонах высотой до 10 метров. 2-й этап начинается за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порого</w:t>
      </w:r>
      <w:proofErr w:type="spellEnd"/>
      <w:r>
        <w:rPr>
          <w:rStyle w:val="apple-converted-space"/>
          <w:rFonts w:ascii="Tahoma" w:hAnsi="Tahoma" w:cs="Tahoma"/>
          <w:color w:val="262626"/>
          <w:shd w:val="clear" w:color="auto" w:fill="FFFFFF"/>
        </w:rPr>
        <w:t> </w:t>
      </w:r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м «Киши- 2», у впадения р. Киша в р. Белая. Через один километр после старта — порог «Московская бочка», препятствие 4-й категории сложности по большой воде (обнос по берегу), в малую воду сложности не представляет. В районе п. 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Хамышки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 несколько красивых водопадов, впадающих в реку. Заканчивается маршрут на входе в Гранитный каньон.</w:t>
      </w:r>
      <w:r>
        <w:rPr>
          <w:rFonts w:ascii="Tahoma" w:hAnsi="Tahoma" w:cs="Tahoma"/>
          <w:color w:val="262626"/>
          <w:shd w:val="clear" w:color="auto" w:fill="FFFFFF"/>
        </w:rPr>
        <w:br/>
      </w:r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Согреться после горной реки можно в туристской бане у самого берега.</w:t>
      </w: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</w:pPr>
    </w:p>
    <w:p w:rsidR="001E5C0B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Экскурсия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C4674F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Пешая программа «Дольмены Кавказа»</w:t>
      </w:r>
    </w:p>
    <w:p w:rsidR="001E5C0B" w:rsidRDefault="001E5C0B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C4674F" w:rsidRDefault="00C4674F" w:rsidP="00C4674F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9A9A9A"/>
          <w:sz w:val="21"/>
          <w:szCs w:val="21"/>
          <w:lang w:eastAsia="ru-RU"/>
        </w:rPr>
      </w:pPr>
      <w:r>
        <w:rPr>
          <w:rFonts w:ascii="Tahoma" w:hAnsi="Tahoma" w:cs="Tahoma"/>
          <w:color w:val="262626"/>
          <w:shd w:val="clear" w:color="auto" w:fill="FFFFFF"/>
        </w:rPr>
        <w:t xml:space="preserve">Вы посетите наиболее сохранившиеся дольмены Адыгеи —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Хаджохский</w:t>
      </w:r>
      <w:proofErr w:type="spellEnd"/>
      <w:r>
        <w:rPr>
          <w:rFonts w:ascii="Tahoma" w:hAnsi="Tahoma" w:cs="Tahoma"/>
          <w:color w:val="262626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Гузерипльский</w:t>
      </w:r>
      <w:proofErr w:type="spellEnd"/>
      <w:r>
        <w:rPr>
          <w:rFonts w:ascii="Tahoma" w:hAnsi="Tahoma" w:cs="Tahoma"/>
          <w:color w:val="262626"/>
          <w:shd w:val="clear" w:color="auto" w:fill="FFFFFF"/>
        </w:rPr>
        <w:t xml:space="preserve">. Поговорите об их истории и загадках, о возникновении и загадочном исчезновении культуры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дольменостроителей</w:t>
      </w:r>
      <w:proofErr w:type="spellEnd"/>
      <w:r>
        <w:rPr>
          <w:rFonts w:ascii="Tahoma" w:hAnsi="Tahoma" w:cs="Tahoma"/>
          <w:color w:val="262626"/>
          <w:shd w:val="clear" w:color="auto" w:fill="FFFFFF"/>
        </w:rPr>
        <w:t xml:space="preserve">. Вы отправитесь в поселок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Гузерипль</w:t>
      </w:r>
      <w:proofErr w:type="spellEnd"/>
      <w:r>
        <w:rPr>
          <w:rFonts w:ascii="Tahoma" w:hAnsi="Tahoma" w:cs="Tahoma"/>
          <w:color w:val="262626"/>
          <w:shd w:val="clear" w:color="auto" w:fill="FFFFFF"/>
        </w:rPr>
        <w:t xml:space="preserve">, по дороге остановитесь на смотровых </w:t>
      </w:r>
      <w:proofErr w:type="spellStart"/>
      <w:r>
        <w:rPr>
          <w:rFonts w:ascii="Tahoma" w:hAnsi="Tahoma" w:cs="Tahoma"/>
          <w:color w:val="262626"/>
          <w:shd w:val="clear" w:color="auto" w:fill="FFFFFF"/>
        </w:rPr>
        <w:t>площад</w:t>
      </w:r>
      <w:proofErr w:type="spellEnd"/>
      <w:r>
        <w:rPr>
          <w:rStyle w:val="apple-converted-space"/>
          <w:rFonts w:ascii="Tahoma" w:hAnsi="Tahoma" w:cs="Tahoma"/>
          <w:color w:val="262626"/>
          <w:shd w:val="clear" w:color="auto" w:fill="FFFFFF"/>
        </w:rPr>
        <w:t> 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ках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 Гранитного каньона и в месте слияния рек Киша и Белая. </w:t>
      </w:r>
      <w:proofErr w:type="spellStart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>Хаджохский</w:t>
      </w:r>
      <w:proofErr w:type="spellEnd"/>
      <w:r>
        <w:rPr>
          <w:rStyle w:val="hiddentextdescription"/>
          <w:rFonts w:ascii="Tahoma" w:hAnsi="Tahoma" w:cs="Tahoma"/>
          <w:color w:val="262626"/>
          <w:shd w:val="clear" w:color="auto" w:fill="FFFFFF"/>
        </w:rPr>
        <w:t xml:space="preserve"> дольмен находится в пос. Каменномостский.</w:t>
      </w:r>
    </w:p>
    <w:p w:rsidR="00C4674F" w:rsidRPr="00C4674F" w:rsidRDefault="00C4674F" w:rsidP="00C4674F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</w:p>
    <w:p w:rsidR="001E5C0B" w:rsidRDefault="00C4674F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b/>
          <w:bCs/>
          <w:color w:val="0074C3"/>
          <w:sz w:val="24"/>
          <w:szCs w:val="24"/>
          <w:lang w:eastAsia="ru-RU"/>
        </w:rPr>
        <w:t>Пейнтбол</w:t>
      </w: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Военизированная игра «Код — альфа» </w:t>
      </w:r>
    </w:p>
    <w:p w:rsidR="00C4674F" w:rsidRPr="00C4674F" w:rsidRDefault="00C4674F" w:rsidP="001E5C0B">
      <w:pPr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Вас ждет </w:t>
      </w:r>
      <w:proofErr w:type="spellStart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пейнтбольное</w:t>
      </w:r>
      <w:proofErr w:type="spellEnd"/>
      <w:r w:rsidRPr="00C4674F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сражение с командой-соперником — динамичная игра на специально подготовленной площадке в лесу.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C4674F" w:rsidRPr="00C4674F" w:rsidTr="00C4674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C4674F" w:rsidRPr="00C4674F" w:rsidRDefault="00C4674F" w:rsidP="00C4674F">
            <w:pPr>
              <w:spacing w:after="0"/>
              <w:ind w:firstLine="709"/>
              <w:jc w:val="both"/>
              <w:rPr>
                <w:rFonts w:ascii="Tahoma" w:eastAsia="Times New Roman" w:hAnsi="Tahoma" w:cs="Tahoma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C4674F" w:rsidRPr="00C4674F" w:rsidRDefault="00C4674F" w:rsidP="00C4674F">
            <w:pPr>
              <w:spacing w:after="0"/>
              <w:ind w:firstLine="709"/>
              <w:jc w:val="both"/>
              <w:textAlignment w:val="baseline"/>
              <w:rPr>
                <w:rFonts w:ascii="QuadraatSansPro" w:eastAsia="Times New Roman" w:hAnsi="QuadraatSansPro"/>
                <w:color w:val="0074C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C4674F" w:rsidRPr="00C4674F" w:rsidRDefault="00C4674F" w:rsidP="00C4674F">
            <w:pPr>
              <w:spacing w:after="0"/>
              <w:ind w:firstLine="709"/>
              <w:jc w:val="both"/>
              <w:textAlignment w:val="baseline"/>
              <w:rPr>
                <w:rFonts w:ascii="QuadraatSansPro" w:eastAsia="Times New Roman" w:hAnsi="QuadraatSansPro"/>
                <w:color w:val="0074C3"/>
                <w:sz w:val="27"/>
                <w:szCs w:val="27"/>
                <w:lang w:eastAsia="ru-RU"/>
              </w:rPr>
            </w:pPr>
          </w:p>
        </w:tc>
      </w:tr>
    </w:tbl>
    <w:p w:rsidR="00F539C7" w:rsidRPr="008B0E84" w:rsidRDefault="00F539C7" w:rsidP="00FD0D82">
      <w:pPr>
        <w:pStyle w:val="a4"/>
        <w:rPr>
          <w:rFonts w:ascii="Times New Roman" w:hAnsi="Times New Roman"/>
          <w:b/>
          <w:color w:val="108FBC"/>
          <w:sz w:val="28"/>
          <w:szCs w:val="28"/>
        </w:rPr>
      </w:pPr>
      <w:r w:rsidRPr="00F539C7">
        <w:rPr>
          <w:rFonts w:ascii="Times New Roman" w:hAnsi="Times New Roman"/>
          <w:b/>
          <w:color w:val="108FBC"/>
          <w:sz w:val="28"/>
          <w:szCs w:val="28"/>
        </w:rPr>
        <w:t xml:space="preserve">Стоимость тура </w:t>
      </w:r>
      <w:r w:rsidR="00497566">
        <w:rPr>
          <w:rFonts w:ascii="Times New Roman" w:hAnsi="Times New Roman"/>
          <w:b/>
          <w:color w:val="108FBC"/>
          <w:sz w:val="28"/>
          <w:szCs w:val="28"/>
        </w:rPr>
        <w:t xml:space="preserve">– от </w:t>
      </w:r>
      <w:r w:rsidR="008A7AEA">
        <w:rPr>
          <w:rFonts w:ascii="Times New Roman" w:hAnsi="Times New Roman"/>
          <w:b/>
          <w:color w:val="108FBC"/>
          <w:sz w:val="28"/>
          <w:szCs w:val="28"/>
        </w:rPr>
        <w:t>22 000</w:t>
      </w:r>
      <w:r w:rsidR="00FD0D82">
        <w:rPr>
          <w:rFonts w:ascii="Times New Roman" w:hAnsi="Times New Roman"/>
          <w:b/>
          <w:color w:val="108FBC"/>
          <w:sz w:val="28"/>
          <w:szCs w:val="28"/>
        </w:rPr>
        <w:t xml:space="preserve"> руб.</w:t>
      </w:r>
    </w:p>
    <w:p w:rsidR="00F539C7" w:rsidRPr="008B0E84" w:rsidRDefault="00F539C7" w:rsidP="00673FE1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673FE1" w:rsidRPr="00FA5FBD" w:rsidTr="00FD0D82">
        <w:trPr>
          <w:trHeight w:val="333"/>
        </w:trPr>
        <w:tc>
          <w:tcPr>
            <w:tcW w:w="5637" w:type="dxa"/>
          </w:tcPr>
          <w:p w:rsidR="00673FE1" w:rsidRPr="00F539C7" w:rsidRDefault="00DC7CD7" w:rsidP="00E86964">
            <w:pPr>
              <w:pStyle w:val="a4"/>
              <w:tabs>
                <w:tab w:val="left" w:pos="6474"/>
              </w:tabs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*</w:t>
            </w:r>
            <w:r w:rsidR="003521EF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в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 стоимость включено</w:t>
            </w:r>
            <w:r w:rsidR="003521EF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: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673FE1" w:rsidRPr="00F539C7" w:rsidRDefault="003521EF" w:rsidP="00E86964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дополнительно 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оплачивается:</w:t>
            </w:r>
          </w:p>
        </w:tc>
      </w:tr>
      <w:tr w:rsidR="00673FE1" w:rsidRPr="00FA5FBD" w:rsidTr="00FD0D82">
        <w:trPr>
          <w:trHeight w:val="1896"/>
        </w:trPr>
        <w:tc>
          <w:tcPr>
            <w:tcW w:w="5637" w:type="dxa"/>
          </w:tcPr>
          <w:p w:rsidR="008A7AEA" w:rsidRPr="008A7AEA" w:rsidRDefault="008A7AEA" w:rsidP="008A7AEA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textAlignment w:val="baseline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роживание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в «Горном лагере»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8A7AEA" w:rsidRPr="008A7AEA" w:rsidRDefault="008A7AEA" w:rsidP="008A7AEA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textAlignment w:val="baseline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рехразовое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питание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8A7AEA" w:rsidRPr="008A7AEA" w:rsidRDefault="008A7AEA" w:rsidP="008A7AEA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textAlignment w:val="baseline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ыбранные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активности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8A7AEA" w:rsidRPr="008A7AEA" w:rsidRDefault="008A7AEA" w:rsidP="008A7AEA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textAlignment w:val="baseline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нутримаршрутный</w:t>
            </w:r>
            <w:proofErr w:type="spellEnd"/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транспорт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0938DF" w:rsidRPr="00F539C7" w:rsidRDefault="000938DF" w:rsidP="00FD0D82">
            <w:pPr>
              <w:pStyle w:val="a6"/>
              <w:ind w:left="360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8A7AEA" w:rsidRPr="008A7AEA" w:rsidRDefault="008A7AEA" w:rsidP="008A7AEA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проезд</w:t>
            </w:r>
            <w:proofErr w:type="gramEnd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в Краснодар и обратно;</w:t>
            </w:r>
          </w:p>
          <w:p w:rsidR="008A7AEA" w:rsidRPr="008A7AEA" w:rsidRDefault="008A7AEA" w:rsidP="008A7AEA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рансфер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Краснодар — Каменномостский — Краснодар (2 500 руб./машина в одну сторону)</w:t>
            </w:r>
          </w:p>
          <w:p w:rsidR="008A7AEA" w:rsidRPr="008A7AEA" w:rsidRDefault="008A7AEA" w:rsidP="008A7AEA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роживание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на базе «Золотой олень» (+ 3000 руб./чел.)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0938DF" w:rsidRPr="008A7AEA" w:rsidRDefault="008A7AEA" w:rsidP="008A7AEA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роживание</w:t>
            </w:r>
            <w:proofErr w:type="gramEnd"/>
            <w:r w:rsidRPr="008A7AE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на базе «Зеленый гай» (+ 6000 руб./чел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.</w:t>
            </w:r>
            <w:bookmarkStart w:id="0" w:name="_GoBack"/>
            <w:bookmarkEnd w:id="0"/>
          </w:p>
        </w:tc>
      </w:tr>
    </w:tbl>
    <w:p w:rsidR="003521EF" w:rsidRDefault="003521EF" w:rsidP="00F539C7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p w:rsidR="00AC0245" w:rsidRDefault="00AC0245" w:rsidP="00F539C7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sectPr w:rsidR="00AC0245" w:rsidSect="00673FE1">
      <w:headerReference w:type="default" r:id="rId8"/>
      <w:footerReference w:type="default" r:id="rId9"/>
      <w:pgSz w:w="11906" w:h="16838"/>
      <w:pgMar w:top="1134" w:right="849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7D" w:rsidRDefault="0088357D">
      <w:pPr>
        <w:spacing w:after="0" w:line="240" w:lineRule="auto"/>
      </w:pPr>
      <w:r>
        <w:separator/>
      </w:r>
    </w:p>
  </w:endnote>
  <w:endnote w:type="continuationSeparator" w:id="0">
    <w:p w:rsidR="0088357D" w:rsidRDefault="008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draatSansPro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5A" w:rsidRDefault="00BB10E5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BB10E5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7D" w:rsidRDefault="0088357D">
      <w:pPr>
        <w:spacing w:after="0" w:line="240" w:lineRule="auto"/>
      </w:pPr>
      <w:r>
        <w:separator/>
      </w:r>
    </w:p>
  </w:footnote>
  <w:footnote w:type="continuationSeparator" w:id="0">
    <w:p w:rsidR="0088357D" w:rsidRDefault="0088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1" w:rsidRPr="00E54020" w:rsidRDefault="00BB10E5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A849EB5" wp14:editId="6CC946F0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00B36671" wp14:editId="7D6DBD43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г.</w:t>
    </w:r>
    <w:r w:rsidR="001F7D00">
      <w:rPr>
        <w:rFonts w:ascii="TruthCYR Light" w:hAnsi="TruthCYR Light"/>
        <w:sz w:val="18"/>
        <w:szCs w:val="18"/>
      </w:rPr>
      <w:t>Пенза</w:t>
    </w:r>
    <w:proofErr w:type="spellEnd"/>
    <w:r w:rsidR="001F7D00">
      <w:rPr>
        <w:rFonts w:ascii="TruthCYR Light" w:hAnsi="TruthCYR Light"/>
        <w:sz w:val="18"/>
        <w:szCs w:val="18"/>
      </w:rPr>
      <w:t>, ул. Московская, 27</w:t>
    </w:r>
    <w:r w:rsidRPr="00E54020">
      <w:rPr>
        <w:rFonts w:ascii="TruthCYR Light" w:hAnsi="TruthCYR Light"/>
        <w:sz w:val="18"/>
        <w:szCs w:val="18"/>
      </w:rPr>
      <w:t>, оф</w:t>
    </w:r>
    <w:r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</w:t>
    </w:r>
    <w:r w:rsidR="001F7D00">
      <w:rPr>
        <w:rFonts w:ascii="TruthCYR Light" w:hAnsi="TruthCYR Light"/>
        <w:sz w:val="18"/>
        <w:szCs w:val="18"/>
      </w:rPr>
      <w:t>8</w:t>
    </w:r>
  </w:p>
  <w:p w:rsidR="00BD31D1" w:rsidRPr="00E54020" w:rsidRDefault="00BB10E5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B10E5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  <w:lang w:val="en-US"/>
      </w:rPr>
      <w:t>www</w:t>
    </w:r>
    <w:r w:rsidRPr="00E54020">
      <w:rPr>
        <w:rFonts w:ascii="TruthCYR Light" w:hAnsi="TruthCYR Light"/>
        <w:sz w:val="18"/>
        <w:szCs w:val="18"/>
      </w:rPr>
      <w:t>.</w:t>
    </w:r>
    <w:proofErr w:type="spellStart"/>
    <w:r w:rsidR="001F7D00">
      <w:rPr>
        <w:lang w:val="en-TT"/>
      </w:rPr>
      <w:t>insertum</w:t>
    </w:r>
    <w:proofErr w:type="spellEnd"/>
    <w:r w:rsidR="001F7D00" w:rsidRPr="001F7D00">
      <w:t>.</w:t>
    </w:r>
    <w:r w:rsidR="001F7D00">
      <w:rPr>
        <w:lang w:val="en-TT"/>
      </w:rPr>
      <w:t>com</w:t>
    </w:r>
    <w:r w:rsidRPr="00E54020">
      <w:rPr>
        <w:rFonts w:ascii="TruthCYR Light" w:hAnsi="TruthCYR Light"/>
        <w:sz w:val="18"/>
        <w:szCs w:val="18"/>
      </w:rPr>
      <w:t xml:space="preserve">,   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8835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F7CA5"/>
    <w:multiLevelType w:val="multilevel"/>
    <w:tmpl w:val="4E8A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25DF9"/>
    <w:multiLevelType w:val="multilevel"/>
    <w:tmpl w:val="B17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973CE"/>
    <w:multiLevelType w:val="multilevel"/>
    <w:tmpl w:val="F5E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1"/>
    <w:rsid w:val="00016B50"/>
    <w:rsid w:val="00020197"/>
    <w:rsid w:val="000606A6"/>
    <w:rsid w:val="00093092"/>
    <w:rsid w:val="000938DF"/>
    <w:rsid w:val="000F2488"/>
    <w:rsid w:val="001075F9"/>
    <w:rsid w:val="00183D0F"/>
    <w:rsid w:val="001E306D"/>
    <w:rsid w:val="001E5C0B"/>
    <w:rsid w:val="001F18AD"/>
    <w:rsid w:val="001F7D00"/>
    <w:rsid w:val="0021022A"/>
    <w:rsid w:val="002279E9"/>
    <w:rsid w:val="002455E6"/>
    <w:rsid w:val="00263E64"/>
    <w:rsid w:val="002A28D8"/>
    <w:rsid w:val="002C0DCE"/>
    <w:rsid w:val="003521EF"/>
    <w:rsid w:val="00414C84"/>
    <w:rsid w:val="00447C7E"/>
    <w:rsid w:val="00477796"/>
    <w:rsid w:val="00497566"/>
    <w:rsid w:val="004C5E94"/>
    <w:rsid w:val="0060514F"/>
    <w:rsid w:val="00673FE1"/>
    <w:rsid w:val="00771066"/>
    <w:rsid w:val="0078425A"/>
    <w:rsid w:val="007955FB"/>
    <w:rsid w:val="007B3B95"/>
    <w:rsid w:val="007E4DCE"/>
    <w:rsid w:val="007E76D0"/>
    <w:rsid w:val="008102F7"/>
    <w:rsid w:val="008378AC"/>
    <w:rsid w:val="00847A83"/>
    <w:rsid w:val="008560D6"/>
    <w:rsid w:val="0088357D"/>
    <w:rsid w:val="00885489"/>
    <w:rsid w:val="008A0E44"/>
    <w:rsid w:val="008A7AEA"/>
    <w:rsid w:val="008B0E84"/>
    <w:rsid w:val="008C00B5"/>
    <w:rsid w:val="008E3746"/>
    <w:rsid w:val="009435B3"/>
    <w:rsid w:val="00954EB8"/>
    <w:rsid w:val="00993802"/>
    <w:rsid w:val="00AB4D76"/>
    <w:rsid w:val="00AC0245"/>
    <w:rsid w:val="00B20140"/>
    <w:rsid w:val="00B717BC"/>
    <w:rsid w:val="00BB10E5"/>
    <w:rsid w:val="00C4674F"/>
    <w:rsid w:val="00CF0A90"/>
    <w:rsid w:val="00DC2B66"/>
    <w:rsid w:val="00DC7CD7"/>
    <w:rsid w:val="00DE4A15"/>
    <w:rsid w:val="00DF6938"/>
    <w:rsid w:val="00E13D4E"/>
    <w:rsid w:val="00E576FD"/>
    <w:rsid w:val="00E87D66"/>
    <w:rsid w:val="00F15118"/>
    <w:rsid w:val="00F252DA"/>
    <w:rsid w:val="00F539C7"/>
    <w:rsid w:val="00F70CB4"/>
    <w:rsid w:val="00F86430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3F2A-6BD1-48F7-BC0C-C0E7E15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F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3FE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673FE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73F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FE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2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01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A28D8"/>
  </w:style>
  <w:style w:type="character" w:styleId="a9">
    <w:name w:val="Emphasis"/>
    <w:basedOn w:val="a0"/>
    <w:uiPriority w:val="20"/>
    <w:qFormat/>
    <w:rsid w:val="00F539C7"/>
    <w:rPr>
      <w:i/>
      <w:iCs/>
    </w:rPr>
  </w:style>
  <w:style w:type="character" w:customStyle="1" w:styleId="apple-converted-space">
    <w:name w:val="apple-converted-space"/>
    <w:basedOn w:val="a0"/>
    <w:rsid w:val="008B0E84"/>
  </w:style>
  <w:style w:type="paragraph" w:styleId="aa">
    <w:name w:val="footer"/>
    <w:basedOn w:val="a"/>
    <w:link w:val="ab"/>
    <w:uiPriority w:val="99"/>
    <w:unhideWhenUsed/>
    <w:rsid w:val="001F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D00"/>
    <w:rPr>
      <w:rFonts w:ascii="Calibri" w:eastAsia="Calibri" w:hAnsi="Calibri" w:cs="Times New Roman"/>
    </w:rPr>
  </w:style>
  <w:style w:type="character" w:customStyle="1" w:styleId="hiddentextdescription">
    <w:name w:val="hidden_text_description"/>
    <w:basedOn w:val="a0"/>
    <w:rsid w:val="00C4674F"/>
  </w:style>
  <w:style w:type="character" w:customStyle="1" w:styleId="uarr">
    <w:name w:val="uarr"/>
    <w:basedOn w:val="a0"/>
    <w:rsid w:val="00C4674F"/>
  </w:style>
  <w:style w:type="character" w:customStyle="1" w:styleId="turn">
    <w:name w:val="turn"/>
    <w:basedOn w:val="a0"/>
    <w:rsid w:val="00C4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89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9273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386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86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99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sertum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8933-0BA2-489D-8C7F-CDF57E74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Pomidorka</dc:creator>
  <cp:lastModifiedBy>INSERTUM</cp:lastModifiedBy>
  <cp:revision>2</cp:revision>
  <cp:lastPrinted>2014-12-02T13:05:00Z</cp:lastPrinted>
  <dcterms:created xsi:type="dcterms:W3CDTF">2016-07-12T13:34:00Z</dcterms:created>
  <dcterms:modified xsi:type="dcterms:W3CDTF">2016-07-12T13:34:00Z</dcterms:modified>
</cp:coreProperties>
</file>