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</w:p>
    <w:p w:rsidR="00634718" w:rsidRPr="00822909" w:rsidRDefault="00634718" w:rsidP="00634718">
      <w:pPr>
        <w:pStyle w:val="a4"/>
        <w:ind w:left="-851"/>
        <w:jc w:val="both"/>
        <w:rPr>
          <w:i/>
        </w:rPr>
      </w:pPr>
      <w:r w:rsidRPr="00822909">
        <w:rPr>
          <w:i/>
        </w:rPr>
        <w:t>Центр туристского сервиса «</w:t>
      </w:r>
      <w:proofErr w:type="spellStart"/>
      <w:r w:rsidRPr="00822909">
        <w:rPr>
          <w:i/>
        </w:rPr>
        <w:t>Insertum</w:t>
      </w:r>
      <w:proofErr w:type="spellEnd"/>
      <w:r w:rsidRPr="00822909">
        <w:rPr>
          <w:i/>
        </w:rPr>
        <w:t>»</w:t>
      </w:r>
      <w:r w:rsidRPr="00822909">
        <w:rPr>
          <w:i/>
        </w:rPr>
        <w:t xml:space="preserve"> приглашает Вас совершить незабываемое путешествие в удивительный Китай! Покорите Великую китайскую стену, посетите величественные императорские дворцы, таинственные буддистские храмы, грандиозные театральные представления и многое другое!</w:t>
      </w:r>
    </w:p>
    <w:p w:rsidR="0003683B" w:rsidRPr="00822909" w:rsidRDefault="007901D5" w:rsidP="00634718">
      <w:pPr>
        <w:pStyle w:val="a4"/>
        <w:jc w:val="center"/>
        <w:rPr>
          <w:b/>
          <w:i/>
          <w:color w:val="0070C0"/>
          <w:sz w:val="28"/>
          <w:szCs w:val="28"/>
        </w:rPr>
      </w:pPr>
      <w:r w:rsidRPr="00822909">
        <w:rPr>
          <w:b/>
          <w:i/>
          <w:color w:val="0070C0"/>
          <w:sz w:val="28"/>
          <w:szCs w:val="28"/>
        </w:rPr>
        <w:t>Экскурсионный</w:t>
      </w:r>
      <w:r w:rsidR="009133A8" w:rsidRPr="00822909">
        <w:rPr>
          <w:b/>
          <w:i/>
          <w:color w:val="0070C0"/>
          <w:sz w:val="28"/>
          <w:szCs w:val="28"/>
        </w:rPr>
        <w:t xml:space="preserve"> тур «</w:t>
      </w:r>
      <w:r w:rsidR="000C7E10" w:rsidRPr="00822909">
        <w:rPr>
          <w:b/>
          <w:i/>
          <w:color w:val="0070C0"/>
          <w:sz w:val="28"/>
          <w:szCs w:val="28"/>
        </w:rPr>
        <w:t>Пекин – наследие Поднебесной</w:t>
      </w:r>
      <w:r w:rsidR="009133A8" w:rsidRPr="00822909">
        <w:rPr>
          <w:b/>
          <w:i/>
          <w:color w:val="0070C0"/>
          <w:sz w:val="28"/>
          <w:szCs w:val="28"/>
        </w:rPr>
        <w:t>»</w:t>
      </w:r>
    </w:p>
    <w:tbl>
      <w:tblPr>
        <w:tblStyle w:val="a3"/>
        <w:tblW w:w="11906" w:type="dxa"/>
        <w:jc w:val="center"/>
        <w:tblInd w:w="-602" w:type="dxa"/>
        <w:tblLayout w:type="fixed"/>
        <w:tblLook w:val="04A0" w:firstRow="1" w:lastRow="0" w:firstColumn="1" w:lastColumn="0" w:noHBand="0" w:noVBand="1"/>
      </w:tblPr>
      <w:tblGrid>
        <w:gridCol w:w="141"/>
        <w:gridCol w:w="1064"/>
        <w:gridCol w:w="4379"/>
        <w:gridCol w:w="5402"/>
        <w:gridCol w:w="920"/>
      </w:tblGrid>
      <w:tr w:rsidR="000C7E10" w:rsidRPr="00634718" w:rsidTr="00822909">
        <w:trPr>
          <w:gridBefore w:val="1"/>
          <w:gridAfter w:val="1"/>
          <w:wBefore w:w="141" w:type="dxa"/>
          <w:wAfter w:w="920" w:type="dxa"/>
          <w:trHeight w:val="303"/>
          <w:jc w:val="center"/>
        </w:trPr>
        <w:tc>
          <w:tcPr>
            <w:tcW w:w="1064" w:type="dxa"/>
            <w:vAlign w:val="center"/>
          </w:tcPr>
          <w:p w:rsidR="008C0E2F" w:rsidRPr="00634718" w:rsidRDefault="008C0E2F" w:rsidP="00362413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9781" w:type="dxa"/>
            <w:gridSpan w:val="2"/>
            <w:vAlign w:val="center"/>
          </w:tcPr>
          <w:p w:rsidR="008C0E2F" w:rsidRPr="00634718" w:rsidRDefault="008C0E2F" w:rsidP="0082290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Программа</w:t>
            </w:r>
          </w:p>
        </w:tc>
      </w:tr>
      <w:tr w:rsidR="000C7E10" w:rsidRPr="00634718" w:rsidTr="00822909">
        <w:trPr>
          <w:gridBefore w:val="1"/>
          <w:gridAfter w:val="1"/>
          <w:wBefore w:w="141" w:type="dxa"/>
          <w:wAfter w:w="920" w:type="dxa"/>
          <w:trHeight w:val="276"/>
          <w:jc w:val="center"/>
        </w:trPr>
        <w:tc>
          <w:tcPr>
            <w:tcW w:w="1064" w:type="dxa"/>
            <w:vAlign w:val="center"/>
          </w:tcPr>
          <w:p w:rsidR="000C7E10" w:rsidRPr="00634718" w:rsidRDefault="000C7E10" w:rsidP="0036241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0C7E10" w:rsidRP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sz w:val="22"/>
                <w:szCs w:val="22"/>
              </w:rPr>
              <w:t>Вылет из Москвы, аэропорт Шереметьево (вылет в 20:55).</w:t>
            </w:r>
          </w:p>
        </w:tc>
      </w:tr>
      <w:tr w:rsidR="000C7E10" w:rsidRPr="00634718" w:rsidTr="00822909">
        <w:trPr>
          <w:gridBefore w:val="1"/>
          <w:gridAfter w:val="1"/>
          <w:wBefore w:w="141" w:type="dxa"/>
          <w:wAfter w:w="920" w:type="dxa"/>
          <w:jc w:val="center"/>
        </w:trPr>
        <w:tc>
          <w:tcPr>
            <w:tcW w:w="1064" w:type="dxa"/>
            <w:vAlign w:val="center"/>
          </w:tcPr>
          <w:p w:rsidR="000C7E10" w:rsidRPr="00634718" w:rsidRDefault="000C7E10" w:rsidP="003624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1 день</w:t>
            </w:r>
          </w:p>
        </w:tc>
        <w:tc>
          <w:tcPr>
            <w:tcW w:w="9781" w:type="dxa"/>
            <w:gridSpan w:val="2"/>
            <w:vAlign w:val="center"/>
          </w:tcPr>
          <w:p w:rsidR="00822909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sz w:val="22"/>
                <w:szCs w:val="22"/>
              </w:rPr>
              <w:t xml:space="preserve">Прибытие в Пекин в 9:05. Размещение в </w:t>
            </w: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отеле </w:t>
            </w:r>
            <w:proofErr w:type="spellStart"/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Kingwing</w:t>
            </w:r>
            <w:proofErr w:type="spellEnd"/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 5*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.</w:t>
            </w:r>
            <w:r w:rsidR="006347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Обед</w:t>
            </w:r>
            <w:r w:rsidR="00634718">
              <w:rPr>
                <w:rFonts w:ascii="Times New Roman" w:hAnsi="Times New Roman"/>
                <w:sz w:val="22"/>
                <w:szCs w:val="22"/>
              </w:rPr>
              <w:t xml:space="preserve"> в китайском ресторане «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Утка по</w:t>
            </w:r>
            <w:r w:rsidR="00634718">
              <w:rPr>
                <w:rFonts w:ascii="Times New Roman" w:hAnsi="Times New Roman"/>
                <w:sz w:val="22"/>
                <w:szCs w:val="22"/>
              </w:rPr>
              <w:t>-пекински».</w:t>
            </w:r>
          </w:p>
          <w:p w:rsidR="00634718" w:rsidRDefault="00634718" w:rsidP="00822909">
            <w:pPr>
              <w:jc w:val="both"/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кскурсия на</w:t>
            </w:r>
            <w:r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 xml:space="preserve">Площадь </w:t>
              </w:r>
              <w:proofErr w:type="spellStart"/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Тяньаньмень</w:t>
              </w:r>
              <w:proofErr w:type="spellEnd"/>
            </w:hyperlink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– «Ворота Небесного Спокойствия»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 сердце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Китая, самую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большую площадь в мире (440 ты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с.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кв</w:t>
            </w:r>
            <w:proofErr w:type="gramStart"/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) и</w:t>
            </w:r>
            <w:r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0" w:history="1"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 xml:space="preserve">Пурпурный Запретный город </w:t>
              </w:r>
              <w:proofErr w:type="spellStart"/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Гугун</w:t>
              </w:r>
              <w:proofErr w:type="spellEnd"/>
            </w:hyperlink>
            <w:r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 самый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обширный дворцовый комплекс, откуда Поднебесной правили 24 императора династий Мин и Цин.</w:t>
            </w:r>
            <w:r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1" w:history="1">
              <w:r w:rsidR="000C7E10" w:rsidRPr="00634718">
                <w:rPr>
                  <w:rFonts w:ascii="Times New Roman" w:hAnsi="Times New Roman"/>
                  <w:color w:val="0070C0"/>
                  <w:sz w:val="22"/>
                  <w:szCs w:val="22"/>
                  <w:lang w:eastAsia="en-US"/>
                </w:rPr>
                <w:t xml:space="preserve">Парк </w:t>
              </w:r>
              <w:proofErr w:type="spellStart"/>
              <w:r w:rsidR="000C7E10" w:rsidRPr="00634718">
                <w:rPr>
                  <w:rFonts w:ascii="Times New Roman" w:hAnsi="Times New Roman"/>
                  <w:color w:val="0070C0"/>
                  <w:sz w:val="22"/>
                  <w:szCs w:val="22"/>
                  <w:lang w:eastAsia="en-US"/>
                </w:rPr>
                <w:t>Бэйхай</w:t>
              </w:r>
              <w:proofErr w:type="spellEnd"/>
            </w:hyperlink>
            <w:r w:rsidR="000C7E10" w:rsidRPr="00634718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.</w:t>
            </w:r>
            <w:r w:rsidRPr="00634718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Пешая прогулка по знаменитой </w:t>
            </w:r>
            <w:r w:rsidR="000C7E10"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антикварной улице Пекина –</w:t>
            </w:r>
            <w:r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proofErr w:type="spellStart"/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Люличан</w:t>
              </w:r>
              <w:proofErr w:type="spellEnd"/>
            </w:hyperlink>
            <w:r w:rsidR="000C7E10"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.</w:t>
            </w:r>
            <w:r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C7E10" w:rsidRP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sz w:val="22"/>
                <w:szCs w:val="22"/>
              </w:rPr>
              <w:t>Свободное время. Отдых.</w:t>
            </w:r>
          </w:p>
        </w:tc>
      </w:tr>
      <w:tr w:rsidR="000C7E10" w:rsidRPr="00634718" w:rsidTr="00822909">
        <w:trPr>
          <w:gridBefore w:val="1"/>
          <w:gridAfter w:val="1"/>
          <w:wBefore w:w="141" w:type="dxa"/>
          <w:wAfter w:w="920" w:type="dxa"/>
          <w:trHeight w:val="741"/>
          <w:jc w:val="center"/>
        </w:trPr>
        <w:tc>
          <w:tcPr>
            <w:tcW w:w="1064" w:type="dxa"/>
            <w:vAlign w:val="center"/>
          </w:tcPr>
          <w:p w:rsidR="000C7E10" w:rsidRPr="00634718" w:rsidRDefault="000C7E10" w:rsidP="003624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2 день</w:t>
            </w:r>
          </w:p>
        </w:tc>
        <w:tc>
          <w:tcPr>
            <w:tcW w:w="9781" w:type="dxa"/>
            <w:gridSpan w:val="2"/>
            <w:vAlign w:val="center"/>
          </w:tcPr>
          <w:p w:rsid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Завтрак 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в отеле.</w:t>
            </w:r>
            <w:r w:rsidR="006347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34718" w:rsidRDefault="000C7E10" w:rsidP="00822909">
            <w:pPr>
              <w:jc w:val="both"/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Экскурсия на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3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Великую китайскую стену</w:t>
              </w:r>
            </w:hyperlink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 символ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Китая, одно из самых грандиозных сооружений всех времен и народов.</w:t>
            </w:r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634718" w:rsidRDefault="00634718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Обед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7E10" w:rsidRPr="00634718">
              <w:rPr>
                <w:rFonts w:ascii="Times New Roman" w:hAnsi="Times New Roman"/>
                <w:sz w:val="22"/>
                <w:szCs w:val="22"/>
              </w:rPr>
              <w:t>в китайском ресторане.</w:t>
            </w:r>
          </w:p>
          <w:p w:rsidR="000C7E10" w:rsidRP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Внешний осмотр Олимпийских объектов: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стадионы</w:t>
            </w:r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4" w:history="1">
              <w:r w:rsidRPr="00822909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«Гнездо»</w:t>
              </w:r>
            </w:hyperlink>
            <w:r w:rsidR="00634718" w:rsidRPr="00822909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22909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634718" w:rsidRPr="00822909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5" w:history="1">
              <w:r w:rsidRPr="00822909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«Водный куб»</w:t>
              </w:r>
            </w:hyperlink>
            <w:r w:rsidRPr="0082290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Посещение</w:t>
            </w:r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6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 xml:space="preserve">Летнего императорского дворца </w:t>
              </w:r>
              <w:proofErr w:type="spellStart"/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Ихэюань</w:t>
              </w:r>
              <w:proofErr w:type="spellEnd"/>
            </w:hyperlink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 шедевр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садово-паркового искусства Китая. Естественный ландшафт холмов и открытых водоемов сочетается с искусственными объектами, такими как павильоны, залы, дворцы, храмы и мосты, что создает гармоничный ансамбль вы</w:t>
            </w:r>
            <w:r w:rsidR="003A01C1" w:rsidRPr="00634718">
              <w:rPr>
                <w:rFonts w:ascii="Times New Roman" w:hAnsi="Times New Roman"/>
                <w:bCs/>
                <w:sz w:val="22"/>
                <w:szCs w:val="22"/>
              </w:rPr>
              <w:t>сочайшей эстетической ценности.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Посещение знаменитого</w:t>
            </w:r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7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шоу «Легенда кунг-фу» в Красном театре</w:t>
              </w:r>
            </w:hyperlink>
            <w:r w:rsidR="00634718">
              <w:rPr>
                <w:b/>
                <w:color w:val="0070C0"/>
                <w:lang w:eastAsia="en-US"/>
              </w:rPr>
              <w:t xml:space="preserve"> </w:t>
            </w:r>
            <w:r w:rsidR="00634718">
              <w:rPr>
                <w:rFonts w:ascii="Times New Roman" w:hAnsi="Times New Roman"/>
                <w:sz w:val="22"/>
                <w:szCs w:val="22"/>
              </w:rPr>
              <w:t>–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 xml:space="preserve"> комбинация</w:t>
            </w:r>
            <w:r w:rsidR="006347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 xml:space="preserve">движения традиционного боевого искусства с образным танцем, балетом и блистательной акробатикой. Масштабные декорации воссоздали подлинную обстановку монастыря </w:t>
            </w:r>
            <w:proofErr w:type="spellStart"/>
            <w:r w:rsidRPr="00634718">
              <w:rPr>
                <w:rFonts w:ascii="Times New Roman" w:hAnsi="Times New Roman"/>
                <w:sz w:val="22"/>
                <w:szCs w:val="22"/>
              </w:rPr>
              <w:t>Шаолинь</w:t>
            </w:r>
            <w:proofErr w:type="spellEnd"/>
            <w:r w:rsidRPr="00634718">
              <w:rPr>
                <w:rFonts w:ascii="Times New Roman" w:hAnsi="Times New Roman"/>
                <w:sz w:val="22"/>
                <w:szCs w:val="22"/>
              </w:rPr>
              <w:t>, сценическое пространство наполнено удивительным по динамике и красоте светом и яркой музыкой. Вечная тема и яркое представление!</w:t>
            </w:r>
            <w:r w:rsidR="008229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Возвращение в отель. Свободное время.</w:t>
            </w:r>
          </w:p>
        </w:tc>
      </w:tr>
      <w:tr w:rsidR="000C7E10" w:rsidRPr="00634718" w:rsidTr="00822909">
        <w:trPr>
          <w:gridBefore w:val="1"/>
          <w:gridAfter w:val="1"/>
          <w:wBefore w:w="141" w:type="dxa"/>
          <w:wAfter w:w="920" w:type="dxa"/>
          <w:jc w:val="center"/>
        </w:trPr>
        <w:tc>
          <w:tcPr>
            <w:tcW w:w="1064" w:type="dxa"/>
            <w:vAlign w:val="center"/>
          </w:tcPr>
          <w:p w:rsidR="000C7E10" w:rsidRPr="00634718" w:rsidRDefault="000C7E10" w:rsidP="003624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3 день</w:t>
            </w:r>
          </w:p>
        </w:tc>
        <w:tc>
          <w:tcPr>
            <w:tcW w:w="9781" w:type="dxa"/>
            <w:gridSpan w:val="2"/>
            <w:vAlign w:val="center"/>
          </w:tcPr>
          <w:p w:rsidR="00634718" w:rsidRDefault="00634718" w:rsidP="00822909">
            <w:pPr>
              <w:jc w:val="both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Завтрак </w:t>
            </w:r>
            <w:r w:rsidR="000C7E10" w:rsidRPr="00634718">
              <w:rPr>
                <w:rFonts w:ascii="Times New Roman" w:hAnsi="Times New Roman"/>
                <w:sz w:val="22"/>
                <w:szCs w:val="22"/>
              </w:rPr>
              <w:t>в отеле.</w:t>
            </w:r>
          </w:p>
          <w:p w:rsidR="00634718" w:rsidRDefault="000C7E10" w:rsidP="00822909">
            <w:pPr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</w:pP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Экскурсия в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8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Храм Неба</w:t>
              </w:r>
            </w:hyperlink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– символ Пекина, единственный храм круглой формы в столице, жемчужина архитектуры династии Мин. Осмотр</w:t>
            </w:r>
            <w:r w:rsid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9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Стены Отраженного Звука</w:t>
              </w:r>
            </w:hyperlink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.</w:t>
            </w:r>
          </w:p>
          <w:p w:rsidR="00634718" w:rsidRDefault="000C7E10" w:rsidP="0082290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Обед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в китайском ресторане.</w:t>
            </w:r>
          </w:p>
          <w:p w:rsidR="000C7E10" w:rsidRPr="00634718" w:rsidRDefault="00634718" w:rsidP="0082290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Э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кскурсия в</w:t>
            </w:r>
            <w:r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0" w:history="1"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 xml:space="preserve">Ламаистский храм </w:t>
              </w:r>
              <w:proofErr w:type="spellStart"/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Юнхэгун</w:t>
              </w:r>
              <w:proofErr w:type="spellEnd"/>
            </w:hyperlink>
            <w:r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 самый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C7E10" w:rsidRPr="00634718">
              <w:rPr>
                <w:rFonts w:ascii="Times New Roman" w:hAnsi="Times New Roman"/>
                <w:bCs/>
                <w:sz w:val="22"/>
                <w:szCs w:val="22"/>
              </w:rPr>
              <w:t>известный буддийский монастырь в Пекине. Посещение</w:t>
            </w:r>
            <w:r w:rsidR="003A01C1"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1" w:history="1">
              <w:r w:rsidR="000C7E10"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центра Тибетской медицины</w:t>
              </w:r>
            </w:hyperlink>
            <w:r w:rsidR="000C7E10"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.</w:t>
            </w:r>
          </w:p>
        </w:tc>
      </w:tr>
      <w:tr w:rsidR="000C7E10" w:rsidRPr="00634718" w:rsidTr="00822909">
        <w:trPr>
          <w:gridBefore w:val="1"/>
          <w:gridAfter w:val="1"/>
          <w:wBefore w:w="141" w:type="dxa"/>
          <w:wAfter w:w="920" w:type="dxa"/>
          <w:jc w:val="center"/>
        </w:trPr>
        <w:tc>
          <w:tcPr>
            <w:tcW w:w="1064" w:type="dxa"/>
            <w:vAlign w:val="center"/>
          </w:tcPr>
          <w:p w:rsidR="000C7E10" w:rsidRPr="00634718" w:rsidRDefault="000C7E10" w:rsidP="003624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4 день</w:t>
            </w:r>
          </w:p>
        </w:tc>
        <w:tc>
          <w:tcPr>
            <w:tcW w:w="9781" w:type="dxa"/>
            <w:gridSpan w:val="2"/>
            <w:vAlign w:val="center"/>
          </w:tcPr>
          <w:p w:rsidR="00634718" w:rsidRDefault="000C7E10" w:rsidP="00822909">
            <w:pPr>
              <w:jc w:val="both"/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Завтрак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в отеле.</w:t>
            </w:r>
          </w:p>
          <w:p w:rsidR="000C7E10" w:rsidRP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 xml:space="preserve">Посещение </w:t>
            </w: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Пекинского зоопарка и Дома Большой Панды</w:t>
            </w:r>
            <w:r w:rsidR="003A01C1" w:rsidRPr="00634718">
              <w:rPr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– дикие и редкие животные Китая (обезьяны, тигры, тибетские яки), а также белые медведи, кенгуру, зебры, пингвины и многие другие. Встреча с гигантской пандой.</w:t>
            </w:r>
            <w:r w:rsidR="00634718">
              <w:rPr>
                <w:rStyle w:val="apple-converted-space"/>
                <w:rFonts w:ascii="Times New Roman" w:hAnsi="Times New Roman"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Территория зоопарка имеет вид классических китайских садов.</w:t>
            </w:r>
            <w:r w:rsidR="006347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bCs/>
                <w:sz w:val="22"/>
                <w:szCs w:val="22"/>
              </w:rPr>
              <w:t>Поездка на</w:t>
            </w:r>
            <w:r w:rsidR="00634718">
              <w:rPr>
                <w:rStyle w:val="apple-converted-space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2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 xml:space="preserve">шелковый и жемчужный рынок или рынок </w:t>
              </w:r>
              <w:proofErr w:type="spellStart"/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Яшоу</w:t>
              </w:r>
              <w:proofErr w:type="spellEnd"/>
            </w:hyperlink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.</w:t>
            </w:r>
            <w:r w:rsidR="00822909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Свободное время.</w:t>
            </w:r>
          </w:p>
        </w:tc>
      </w:tr>
      <w:tr w:rsidR="000C7E10" w:rsidRPr="00634718" w:rsidTr="00822909">
        <w:trPr>
          <w:gridBefore w:val="1"/>
          <w:gridAfter w:val="1"/>
          <w:wBefore w:w="141" w:type="dxa"/>
          <w:wAfter w:w="920" w:type="dxa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C7E10" w:rsidRPr="00634718" w:rsidRDefault="000C7E10" w:rsidP="003624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5-6 день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Завтрак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 xml:space="preserve"> в отеле. Свободное время для прогулок по Пекину и покупок.</w:t>
            </w:r>
            <w:r w:rsidR="006347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7E10" w:rsidRP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color w:val="FF0000"/>
                <w:sz w:val="22"/>
                <w:szCs w:val="22"/>
              </w:rPr>
              <w:t>За дополнительную плату возможно посещение:</w:t>
            </w:r>
            <w:r w:rsidR="00634718" w:rsidRPr="00634718">
              <w:rPr>
                <w:rStyle w:val="apple-converted-space"/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hyperlink r:id="rId23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китайского цирка</w:t>
              </w:r>
            </w:hyperlink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,</w:t>
            </w:r>
            <w:r w:rsidR="00634718"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634718">
                <w:rPr>
                  <w:rFonts w:ascii="Times New Roman" w:hAnsi="Times New Roman"/>
                  <w:b/>
                  <w:color w:val="0070C0"/>
                  <w:sz w:val="22"/>
                  <w:szCs w:val="22"/>
                  <w:lang w:eastAsia="en-US"/>
                </w:rPr>
                <w:t>Пекинской Оперы</w:t>
              </w:r>
            </w:hyperlink>
            <w:r w:rsid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,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 xml:space="preserve"> а также другие дополнительные экскурсии с русскоговорящим гидом (по запросу).</w:t>
            </w:r>
          </w:p>
        </w:tc>
      </w:tr>
      <w:tr w:rsidR="000C7E10" w:rsidRPr="00634718" w:rsidTr="00822909">
        <w:trPr>
          <w:gridBefore w:val="1"/>
          <w:gridAfter w:val="1"/>
          <w:wBefore w:w="141" w:type="dxa"/>
          <w:wAfter w:w="920" w:type="dxa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C7E10" w:rsidRPr="00634718" w:rsidRDefault="000C7E10" w:rsidP="003624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bCs/>
                <w:sz w:val="22"/>
                <w:szCs w:val="22"/>
              </w:rPr>
              <w:t>7 день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634718" w:rsidRDefault="00634718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US"/>
              </w:rPr>
              <w:t>Завтрак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7E10" w:rsidRPr="00634718">
              <w:rPr>
                <w:rFonts w:ascii="Times New Roman" w:hAnsi="Times New Roman"/>
                <w:sz w:val="22"/>
                <w:szCs w:val="22"/>
              </w:rPr>
              <w:t xml:space="preserve">в отеле. </w:t>
            </w:r>
          </w:p>
          <w:p w:rsidR="000C7E10" w:rsidRPr="00634718" w:rsidRDefault="000C7E10" w:rsidP="00822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718">
              <w:rPr>
                <w:rFonts w:ascii="Times New Roman" w:hAnsi="Times New Roman"/>
                <w:sz w:val="22"/>
                <w:szCs w:val="22"/>
              </w:rPr>
              <w:t>Трансфер в аэропорт.</w:t>
            </w:r>
            <w:r w:rsidR="006347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4718">
              <w:rPr>
                <w:rFonts w:ascii="Times New Roman" w:hAnsi="Times New Roman"/>
                <w:sz w:val="22"/>
                <w:szCs w:val="22"/>
              </w:rPr>
              <w:t>Авиаперелет Пекин – Москва.</w:t>
            </w:r>
          </w:p>
        </w:tc>
      </w:tr>
      <w:tr w:rsidR="00822909" w:rsidRPr="00634718" w:rsidTr="00822909">
        <w:trPr>
          <w:gridBefore w:val="1"/>
          <w:gridAfter w:val="1"/>
          <w:wBefore w:w="141" w:type="dxa"/>
          <w:wAfter w:w="920" w:type="dxa"/>
          <w:jc w:val="center"/>
        </w:trPr>
        <w:tc>
          <w:tcPr>
            <w:tcW w:w="10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909" w:rsidRPr="00822909" w:rsidRDefault="00822909" w:rsidP="00822909">
            <w:pPr>
              <w:pStyle w:val="a4"/>
              <w:ind w:firstLine="1098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34718">
              <w:rPr>
                <w:b/>
                <w:i/>
                <w:color w:val="0070C0"/>
                <w:sz w:val="22"/>
                <w:szCs w:val="22"/>
              </w:rPr>
              <w:t>Стоимость тура на 1 человека</w:t>
            </w:r>
            <w:r>
              <w:rPr>
                <w:b/>
                <w:i/>
                <w:color w:val="0070C0"/>
                <w:sz w:val="22"/>
                <w:szCs w:val="22"/>
              </w:rPr>
              <w:t>*</w:t>
            </w:r>
            <w:r w:rsidRPr="00634718">
              <w:rPr>
                <w:b/>
                <w:i/>
                <w:color w:val="0070C0"/>
                <w:sz w:val="22"/>
                <w:szCs w:val="22"/>
              </w:rPr>
              <w:t xml:space="preserve"> – от </w:t>
            </w:r>
            <w:r w:rsidRPr="00822909">
              <w:rPr>
                <w:b/>
                <w:i/>
                <w:color w:val="0070C0"/>
                <w:sz w:val="26"/>
                <w:szCs w:val="26"/>
              </w:rPr>
              <w:t>1325</w:t>
            </w:r>
            <w:r w:rsidRPr="00822909">
              <w:rPr>
                <w:b/>
                <w:i/>
                <w:color w:val="0070C0"/>
                <w:sz w:val="26"/>
                <w:szCs w:val="26"/>
              </w:rPr>
              <w:t>$</w:t>
            </w:r>
            <w:r w:rsidRPr="00634718">
              <w:rPr>
                <w:b/>
                <w:i/>
                <w:color w:val="0070C0"/>
                <w:sz w:val="22"/>
                <w:szCs w:val="22"/>
              </w:rPr>
              <w:t xml:space="preserve"> (при 2-местном размещении)</w:t>
            </w:r>
          </w:p>
        </w:tc>
      </w:tr>
      <w:tr w:rsidR="000C7E10" w:rsidRPr="00634718" w:rsidTr="008229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584" w:type="dxa"/>
            <w:gridSpan w:val="3"/>
          </w:tcPr>
          <w:p w:rsidR="00FD0B64" w:rsidRPr="00822909" w:rsidRDefault="00822909" w:rsidP="00822909">
            <w:pPr>
              <w:pStyle w:val="a4"/>
              <w:ind w:firstLine="318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*в</w:t>
            </w:r>
            <w:r w:rsidR="006A670F" w:rsidRPr="00822909">
              <w:rPr>
                <w:b/>
                <w:i/>
                <w:color w:val="0070C0"/>
                <w:sz w:val="22"/>
                <w:szCs w:val="22"/>
              </w:rPr>
              <w:t xml:space="preserve"> стоимость включено:  </w:t>
            </w:r>
          </w:p>
          <w:p w:rsidR="003A01C1" w:rsidRPr="00822909" w:rsidRDefault="003A01C1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2909">
              <w:rPr>
                <w:rFonts w:ascii="Times New Roman" w:hAnsi="Times New Roman"/>
                <w:sz w:val="22"/>
                <w:szCs w:val="22"/>
              </w:rPr>
              <w:t xml:space="preserve">авиаперелет Москва – Пекин </w:t>
            </w:r>
            <w:r w:rsidR="00822909">
              <w:rPr>
                <w:rFonts w:ascii="Times New Roman" w:hAnsi="Times New Roman"/>
                <w:sz w:val="22"/>
                <w:szCs w:val="22"/>
              </w:rPr>
              <w:t>– Москва</w:t>
            </w:r>
          </w:p>
          <w:p w:rsidR="003A01C1" w:rsidRPr="00822909" w:rsidRDefault="003A01C1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2909">
              <w:rPr>
                <w:rFonts w:ascii="Times New Roman" w:hAnsi="Times New Roman"/>
                <w:sz w:val="22"/>
                <w:szCs w:val="22"/>
              </w:rPr>
              <w:t>проживан</w:t>
            </w:r>
            <w:r w:rsidR="00822909">
              <w:rPr>
                <w:rFonts w:ascii="Times New Roman" w:hAnsi="Times New Roman"/>
                <w:sz w:val="22"/>
                <w:szCs w:val="22"/>
              </w:rPr>
              <w:t>ие в отеле 5* по всей программе</w:t>
            </w:r>
          </w:p>
          <w:p w:rsidR="003A01C1" w:rsidRPr="00822909" w:rsidRDefault="00822909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питание по программе</w:t>
            </w:r>
          </w:p>
          <w:p w:rsidR="003A01C1" w:rsidRPr="00822909" w:rsidRDefault="00822909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трансферы по программе</w:t>
            </w:r>
          </w:p>
          <w:p w:rsidR="003A01C1" w:rsidRPr="00822909" w:rsidRDefault="003A01C1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2909">
              <w:rPr>
                <w:rFonts w:ascii="Times New Roman" w:hAnsi="Times New Roman"/>
                <w:sz w:val="22"/>
                <w:szCs w:val="22"/>
              </w:rPr>
              <w:t>экскурсионная пр</w:t>
            </w:r>
            <w:r w:rsidR="00822909">
              <w:rPr>
                <w:rFonts w:ascii="Times New Roman" w:hAnsi="Times New Roman"/>
                <w:sz w:val="22"/>
                <w:szCs w:val="22"/>
              </w:rPr>
              <w:t>ограмма с русскоговорящим гидом</w:t>
            </w:r>
          </w:p>
          <w:p w:rsidR="003A01C1" w:rsidRPr="00822909" w:rsidRDefault="00822909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медицинская страховка</w:t>
            </w:r>
          </w:p>
          <w:p w:rsidR="006A670F" w:rsidRPr="00822909" w:rsidRDefault="00822909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групповая виза</w:t>
            </w:r>
            <w:bookmarkStart w:id="0" w:name="_GoBack"/>
            <w:bookmarkEnd w:id="0"/>
          </w:p>
        </w:tc>
        <w:tc>
          <w:tcPr>
            <w:tcW w:w="6322" w:type="dxa"/>
            <w:gridSpan w:val="2"/>
          </w:tcPr>
          <w:p w:rsidR="003A01C1" w:rsidRPr="00822909" w:rsidRDefault="00822909" w:rsidP="00822909">
            <w:pPr>
              <w:pStyle w:val="a4"/>
              <w:ind w:firstLine="318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*д</w:t>
            </w:r>
            <w:r w:rsidR="006A670F" w:rsidRPr="00822909">
              <w:rPr>
                <w:b/>
                <w:i/>
                <w:color w:val="0070C0"/>
                <w:sz w:val="22"/>
                <w:szCs w:val="22"/>
              </w:rPr>
              <w:t>ополнительно оплачивается:</w:t>
            </w:r>
          </w:p>
          <w:p w:rsidR="00732909" w:rsidRPr="00634718" w:rsidRDefault="00822909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страховка от невыезда</w:t>
            </w:r>
          </w:p>
          <w:p w:rsidR="003A01C1" w:rsidRPr="00634718" w:rsidRDefault="00822909" w:rsidP="008229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экскурсии</w:t>
            </w:r>
          </w:p>
        </w:tc>
      </w:tr>
    </w:tbl>
    <w:p w:rsidR="003A01C1" w:rsidRPr="00822909" w:rsidRDefault="003A01C1" w:rsidP="008229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A01C1" w:rsidRPr="00822909" w:rsidSect="00F36395">
      <w:headerReference w:type="default" r:id="rId25"/>
      <w:footerReference w:type="default" r:id="rId2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A0" w:rsidRDefault="00C671A0" w:rsidP="00F52BB9">
      <w:pPr>
        <w:spacing w:after="0" w:line="240" w:lineRule="auto"/>
      </w:pPr>
      <w:r>
        <w:separator/>
      </w:r>
    </w:p>
  </w:endnote>
  <w:endnote w:type="continuationSeparator" w:id="0">
    <w:p w:rsidR="00C671A0" w:rsidRDefault="00C671A0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822909" w:rsidRDefault="000B5ABF" w:rsidP="00822909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</w:t>
    </w:r>
    <w:r w:rsidR="00822909">
      <w:rPr>
        <w:rFonts w:asciiTheme="minorHAnsi" w:hAnsiTheme="minorHAnsi" w:cstheme="minorHAnsi"/>
        <w:b/>
        <w:i/>
        <w:sz w:val="20"/>
        <w:szCs w:val="20"/>
      </w:rPr>
      <w:t>росьба уточнять цены при заказе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A0" w:rsidRDefault="00C671A0" w:rsidP="00F52BB9">
      <w:pPr>
        <w:spacing w:after="0" w:line="240" w:lineRule="auto"/>
      </w:pPr>
      <w:r>
        <w:separator/>
      </w:r>
    </w:p>
  </w:footnote>
  <w:footnote w:type="continuationSeparator" w:id="0">
    <w:p w:rsidR="00C671A0" w:rsidRDefault="00C671A0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51991859" wp14:editId="7947F581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58A25AA3" wp14:editId="677BF3F5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>П</w:t>
    </w:r>
    <w:proofErr w:type="gramEnd"/>
    <w:r w:rsidRPr="00E54020">
      <w:rPr>
        <w:rFonts w:ascii="TruthCYR Light" w:hAnsi="TruthCYR Light"/>
        <w:sz w:val="18"/>
        <w:szCs w:val="18"/>
      </w:rPr>
      <w:t>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29, офис 304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B9A"/>
    <w:multiLevelType w:val="hybridMultilevel"/>
    <w:tmpl w:val="72B85AE4"/>
    <w:lvl w:ilvl="0" w:tplc="67C8C1E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281E"/>
    <w:multiLevelType w:val="hybridMultilevel"/>
    <w:tmpl w:val="6728C248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82960"/>
    <w:multiLevelType w:val="hybridMultilevel"/>
    <w:tmpl w:val="F6F0189A"/>
    <w:lvl w:ilvl="0" w:tplc="67C8C1E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94B57"/>
    <w:multiLevelType w:val="hybridMultilevel"/>
    <w:tmpl w:val="F9B08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3683B"/>
    <w:rsid w:val="000B5ABF"/>
    <w:rsid w:val="000C7E10"/>
    <w:rsid w:val="000D0F2A"/>
    <w:rsid w:val="00126F7C"/>
    <w:rsid w:val="00131978"/>
    <w:rsid w:val="001405A9"/>
    <w:rsid w:val="00177639"/>
    <w:rsid w:val="00185350"/>
    <w:rsid w:val="001C2A38"/>
    <w:rsid w:val="001D018B"/>
    <w:rsid w:val="001E3B93"/>
    <w:rsid w:val="001F27BA"/>
    <w:rsid w:val="002055DF"/>
    <w:rsid w:val="00306693"/>
    <w:rsid w:val="00317A44"/>
    <w:rsid w:val="00332790"/>
    <w:rsid w:val="00362413"/>
    <w:rsid w:val="003A01C1"/>
    <w:rsid w:val="003B4DCC"/>
    <w:rsid w:val="00464879"/>
    <w:rsid w:val="004F67F1"/>
    <w:rsid w:val="00534E10"/>
    <w:rsid w:val="005E5362"/>
    <w:rsid w:val="00634718"/>
    <w:rsid w:val="0067776A"/>
    <w:rsid w:val="006A670F"/>
    <w:rsid w:val="006B0BFB"/>
    <w:rsid w:val="006C3DF9"/>
    <w:rsid w:val="006D245E"/>
    <w:rsid w:val="00706B71"/>
    <w:rsid w:val="00727A96"/>
    <w:rsid w:val="00732909"/>
    <w:rsid w:val="007901D5"/>
    <w:rsid w:val="007A06D0"/>
    <w:rsid w:val="007E2D13"/>
    <w:rsid w:val="00822909"/>
    <w:rsid w:val="008C0E2F"/>
    <w:rsid w:val="009133A8"/>
    <w:rsid w:val="00977E3C"/>
    <w:rsid w:val="009D74F1"/>
    <w:rsid w:val="00A0084B"/>
    <w:rsid w:val="00A24524"/>
    <w:rsid w:val="00A30C45"/>
    <w:rsid w:val="00A741FC"/>
    <w:rsid w:val="00AC46A3"/>
    <w:rsid w:val="00B337C4"/>
    <w:rsid w:val="00BA2D7A"/>
    <w:rsid w:val="00C15D83"/>
    <w:rsid w:val="00C31CCD"/>
    <w:rsid w:val="00C421B9"/>
    <w:rsid w:val="00C671A0"/>
    <w:rsid w:val="00D57F9C"/>
    <w:rsid w:val="00DA1E6F"/>
    <w:rsid w:val="00DB268A"/>
    <w:rsid w:val="00DC52ED"/>
    <w:rsid w:val="00E82DC0"/>
    <w:rsid w:val="00EA1AE2"/>
    <w:rsid w:val="00EA7179"/>
    <w:rsid w:val="00EB1DED"/>
    <w:rsid w:val="00EC4056"/>
    <w:rsid w:val="00F36395"/>
    <w:rsid w:val="00F52BB9"/>
    <w:rsid w:val="00F736DE"/>
    <w:rsid w:val="00F80065"/>
    <w:rsid w:val="00FB43B5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7E10"/>
  </w:style>
  <w:style w:type="paragraph" w:styleId="aa">
    <w:name w:val="List Paragraph"/>
    <w:basedOn w:val="a"/>
    <w:uiPriority w:val="34"/>
    <w:qFormat/>
    <w:rsid w:val="003A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7E10"/>
  </w:style>
  <w:style w:type="paragraph" w:styleId="aa">
    <w:name w:val="List Paragraph"/>
    <w:basedOn w:val="a"/>
    <w:uiPriority w:val="34"/>
    <w:qFormat/>
    <w:rsid w:val="003A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nd.ru/index.php?country=30&amp;sub=30&amp;tour=30462" TargetMode="External"/><Relationship Id="rId18" Type="http://schemas.openxmlformats.org/officeDocument/2006/relationships/hyperlink" Target="http://vand.ru/index.php?country=30&amp;sub=30&amp;tour=3046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vand.ru/index.php?country=30&amp;sub=30&amp;tour=3046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and.ru/index.php?country=30&amp;sub=30&amp;tour=30462" TargetMode="External"/><Relationship Id="rId17" Type="http://schemas.openxmlformats.org/officeDocument/2006/relationships/hyperlink" Target="http://vand.ru/index.php?country=30&amp;sub=30&amp;tour=3046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and.ru/index.php?country=30&amp;sub=30&amp;tour=30462" TargetMode="External"/><Relationship Id="rId20" Type="http://schemas.openxmlformats.org/officeDocument/2006/relationships/hyperlink" Target="http://vand.ru/index.php?country=30&amp;sub=30&amp;tour=304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nd.ru/index.php?country=30&amp;sub=30&amp;tour=30462" TargetMode="External"/><Relationship Id="rId24" Type="http://schemas.openxmlformats.org/officeDocument/2006/relationships/hyperlink" Target="http://vand.ru/index.php?country=30&amp;sub=30&amp;tour=304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and.ru/index.php?country=30&amp;sub=30&amp;tour=30462" TargetMode="External"/><Relationship Id="rId23" Type="http://schemas.openxmlformats.org/officeDocument/2006/relationships/hyperlink" Target="http://vand.ru/index.php?country=30&amp;sub=30&amp;tour=304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and.ru/index.php?country=30&amp;sub=30&amp;tour=30462" TargetMode="External"/><Relationship Id="rId19" Type="http://schemas.openxmlformats.org/officeDocument/2006/relationships/hyperlink" Target="http://vand.ru/index.php?country=30&amp;sub=30&amp;tour=30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nd.ru/index.php?country=30&amp;sub=30&amp;tour=30462" TargetMode="External"/><Relationship Id="rId14" Type="http://schemas.openxmlformats.org/officeDocument/2006/relationships/hyperlink" Target="http://vand.ru/index.php?country=30&amp;sub=30&amp;tour=30462" TargetMode="External"/><Relationship Id="rId22" Type="http://schemas.openxmlformats.org/officeDocument/2006/relationships/hyperlink" Target="http://vand.ru/index.php?country=30&amp;sub=30&amp;tour=30462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2A2E-D834-4A2A-97AC-41B147F2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Светлана</cp:lastModifiedBy>
  <cp:revision>2</cp:revision>
  <cp:lastPrinted>2013-09-28T08:16:00Z</cp:lastPrinted>
  <dcterms:created xsi:type="dcterms:W3CDTF">2014-09-13T16:50:00Z</dcterms:created>
  <dcterms:modified xsi:type="dcterms:W3CDTF">2014-09-13T16:50:00Z</dcterms:modified>
</cp:coreProperties>
</file>