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571A20" w:rsidP="00332EED">
      <w:pPr>
        <w:pStyle w:val="a4"/>
        <w:jc w:val="both"/>
        <w:rPr>
          <w:i/>
        </w:rPr>
      </w:pPr>
      <w:r w:rsidRPr="004C615A">
        <w:rPr>
          <w:i/>
        </w:rPr>
        <w:t>Экскурсионно-о</w:t>
      </w:r>
      <w:r w:rsidR="00DC63A0" w:rsidRPr="004C615A">
        <w:rPr>
          <w:i/>
        </w:rPr>
        <w:t xml:space="preserve">бразовательный </w:t>
      </w:r>
      <w:r w:rsidR="00F36395" w:rsidRPr="004C615A">
        <w:rPr>
          <w:i/>
        </w:rPr>
        <w:t xml:space="preserve">тур </w:t>
      </w:r>
      <w:r w:rsidRPr="004C615A">
        <w:rPr>
          <w:i/>
        </w:rPr>
        <w:t xml:space="preserve">для специалистов в области архитектуры, градостроительства и дизайна среды </w:t>
      </w:r>
      <w:r w:rsidR="00FD578C" w:rsidRPr="004C615A">
        <w:rPr>
          <w:i/>
        </w:rPr>
        <w:t>в Объединенные Араб</w:t>
      </w:r>
      <w:r w:rsidR="00D46FBD" w:rsidRPr="004C615A">
        <w:rPr>
          <w:i/>
        </w:rPr>
        <w:t xml:space="preserve">ские Эмираты. </w:t>
      </w:r>
      <w:r w:rsidR="00332EED">
        <w:rPr>
          <w:i/>
        </w:rPr>
        <w:t xml:space="preserve"> </w:t>
      </w:r>
      <w:r w:rsidR="00D93946" w:rsidRPr="004C615A">
        <w:rPr>
          <w:i/>
        </w:rPr>
        <w:t xml:space="preserve">Вас ждут </w:t>
      </w:r>
      <w:r w:rsidR="00D46FBD" w:rsidRPr="004C615A">
        <w:rPr>
          <w:i/>
        </w:rPr>
        <w:t>уникальные сооружения</w:t>
      </w:r>
      <w:r w:rsidR="00FD578C" w:rsidRPr="004C615A">
        <w:rPr>
          <w:i/>
        </w:rPr>
        <w:t xml:space="preserve"> мира: </w:t>
      </w:r>
      <w:r w:rsidR="00D46FBD" w:rsidRPr="004C615A">
        <w:rPr>
          <w:i/>
        </w:rPr>
        <w:t xml:space="preserve">Небоскреб Инфинити Тауэр, здание </w:t>
      </w:r>
      <w:proofErr w:type="spellStart"/>
      <w:r w:rsidR="00D46FBD" w:rsidRPr="004C615A">
        <w:rPr>
          <w:i/>
        </w:rPr>
        <w:t>Бурдж</w:t>
      </w:r>
      <w:proofErr w:type="spellEnd"/>
      <w:r w:rsidR="00D46FBD" w:rsidRPr="004C615A">
        <w:rPr>
          <w:i/>
        </w:rPr>
        <w:t xml:space="preserve"> Халифа, Мечет</w:t>
      </w:r>
      <w:r w:rsidR="00BE2963" w:rsidRPr="004C615A">
        <w:rPr>
          <w:i/>
        </w:rPr>
        <w:t xml:space="preserve">ь Шейха </w:t>
      </w:r>
      <w:proofErr w:type="spellStart"/>
      <w:r w:rsidR="00BE2963" w:rsidRPr="004C615A">
        <w:rPr>
          <w:i/>
        </w:rPr>
        <w:t>Заеда</w:t>
      </w:r>
      <w:proofErr w:type="spellEnd"/>
      <w:r w:rsidRPr="004C615A">
        <w:rPr>
          <w:i/>
        </w:rPr>
        <w:t>,</w:t>
      </w:r>
      <w:r w:rsidR="00BE2963" w:rsidRPr="004C615A">
        <w:rPr>
          <w:i/>
        </w:rPr>
        <w:t xml:space="preserve"> </w:t>
      </w:r>
      <w:r w:rsidR="00DC63A0" w:rsidRPr="004C615A">
        <w:rPr>
          <w:i/>
        </w:rPr>
        <w:t xml:space="preserve">уникальный парк «Мир </w:t>
      </w:r>
      <w:proofErr w:type="spellStart"/>
      <w:r w:rsidR="00DC63A0" w:rsidRPr="004C615A">
        <w:rPr>
          <w:i/>
        </w:rPr>
        <w:t>феррари</w:t>
      </w:r>
      <w:proofErr w:type="spellEnd"/>
      <w:r w:rsidR="00DC63A0" w:rsidRPr="004C615A">
        <w:rPr>
          <w:i/>
        </w:rPr>
        <w:t>» и многое другое! А также</w:t>
      </w:r>
      <w:r w:rsidR="00BE2963" w:rsidRPr="004C615A">
        <w:rPr>
          <w:i/>
        </w:rPr>
        <w:t xml:space="preserve"> </w:t>
      </w:r>
      <w:r w:rsidRPr="004C615A">
        <w:rPr>
          <w:i/>
        </w:rPr>
        <w:t xml:space="preserve">– </w:t>
      </w:r>
      <w:r w:rsidR="00BE2963" w:rsidRPr="004C615A">
        <w:rPr>
          <w:i/>
        </w:rPr>
        <w:t>отличная</w:t>
      </w:r>
      <w:r w:rsidRPr="004C615A">
        <w:rPr>
          <w:i/>
        </w:rPr>
        <w:t xml:space="preserve"> </w:t>
      </w:r>
      <w:r w:rsidR="00BE2963" w:rsidRPr="004C615A">
        <w:rPr>
          <w:i/>
        </w:rPr>
        <w:t>возможность в разгар зимы понежиться на белоснежных пляжах.</w:t>
      </w:r>
      <w:r w:rsidR="00D46FBD" w:rsidRPr="004C615A">
        <w:rPr>
          <w:i/>
        </w:rPr>
        <w:t xml:space="preserve"> </w:t>
      </w:r>
    </w:p>
    <w:p w:rsidR="00326775" w:rsidRPr="004C615A" w:rsidRDefault="00326775" w:rsidP="00332EED">
      <w:pPr>
        <w:pStyle w:val="a4"/>
        <w:jc w:val="both"/>
        <w:rPr>
          <w:i/>
        </w:rPr>
      </w:pPr>
    </w:p>
    <w:p w:rsidR="00571A20" w:rsidRDefault="00571A20" w:rsidP="00F36395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Экскурсионно-о</w:t>
      </w:r>
      <w:r w:rsidR="00DC63A0" w:rsidRPr="00DC63A0">
        <w:rPr>
          <w:b/>
          <w:i/>
          <w:color w:val="108FBC"/>
          <w:sz w:val="36"/>
          <w:szCs w:val="36"/>
        </w:rPr>
        <w:t xml:space="preserve">бразовательный </w:t>
      </w:r>
      <w:r w:rsidR="00F36395" w:rsidRPr="00DC63A0">
        <w:rPr>
          <w:b/>
          <w:i/>
          <w:color w:val="108FBC"/>
          <w:sz w:val="36"/>
          <w:szCs w:val="36"/>
        </w:rPr>
        <w:t xml:space="preserve">тур </w:t>
      </w:r>
    </w:p>
    <w:p w:rsidR="00326775" w:rsidRDefault="00F36395" w:rsidP="00326775">
      <w:pPr>
        <w:pStyle w:val="a4"/>
        <w:jc w:val="center"/>
        <w:rPr>
          <w:b/>
          <w:i/>
          <w:color w:val="108FBC"/>
          <w:sz w:val="36"/>
          <w:szCs w:val="36"/>
        </w:rPr>
      </w:pPr>
      <w:r w:rsidRPr="00DC63A0">
        <w:rPr>
          <w:b/>
          <w:i/>
          <w:color w:val="108FBC"/>
          <w:sz w:val="36"/>
          <w:szCs w:val="36"/>
        </w:rPr>
        <w:t>«</w:t>
      </w:r>
      <w:r w:rsidR="00D46FBD" w:rsidRPr="00DC63A0">
        <w:rPr>
          <w:b/>
          <w:i/>
          <w:color w:val="108FBC"/>
          <w:sz w:val="36"/>
          <w:szCs w:val="36"/>
        </w:rPr>
        <w:t>Чудо архитектуры</w:t>
      </w:r>
      <w:r w:rsidRPr="00DC63A0">
        <w:rPr>
          <w:b/>
          <w:i/>
          <w:color w:val="108FBC"/>
          <w:sz w:val="36"/>
          <w:szCs w:val="36"/>
        </w:rPr>
        <w:t>»</w:t>
      </w:r>
      <w:r w:rsidR="003E529D">
        <w:rPr>
          <w:b/>
          <w:i/>
          <w:color w:val="108FBC"/>
          <w:sz w:val="36"/>
          <w:szCs w:val="36"/>
        </w:rPr>
        <w:t xml:space="preserve"> в ОАЭ</w:t>
      </w:r>
    </w:p>
    <w:p w:rsidR="003E529D" w:rsidRDefault="003E529D" w:rsidP="00326775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для специалистов в области архитектуры, градостроительства и дизайны среды</w:t>
      </w:r>
    </w:p>
    <w:p w:rsidR="00326775" w:rsidRPr="00DC63A0" w:rsidRDefault="00571A20" w:rsidP="00326775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 xml:space="preserve"> </w:t>
      </w:r>
      <w:r w:rsidR="009502ED">
        <w:rPr>
          <w:b/>
          <w:i/>
          <w:color w:val="108FBC"/>
          <w:sz w:val="36"/>
          <w:szCs w:val="36"/>
        </w:rPr>
        <w:t>н</w:t>
      </w:r>
      <w:r w:rsidR="00326775">
        <w:rPr>
          <w:b/>
          <w:i/>
          <w:color w:val="108FBC"/>
          <w:sz w:val="36"/>
          <w:szCs w:val="36"/>
        </w:rPr>
        <w:t>оябрь</w:t>
      </w:r>
      <w:r w:rsidR="009502ED">
        <w:rPr>
          <w:b/>
          <w:i/>
          <w:color w:val="108FBC"/>
          <w:sz w:val="36"/>
          <w:szCs w:val="36"/>
        </w:rPr>
        <w:t xml:space="preserve"> </w:t>
      </w:r>
      <w:r w:rsidR="00326775">
        <w:rPr>
          <w:b/>
          <w:i/>
          <w:color w:val="108FBC"/>
          <w:sz w:val="36"/>
          <w:szCs w:val="36"/>
        </w:rPr>
        <w:t xml:space="preserve">2014, </w:t>
      </w:r>
      <w:r w:rsidR="00D93946" w:rsidRPr="00DC63A0">
        <w:rPr>
          <w:b/>
          <w:i/>
          <w:color w:val="108FBC"/>
          <w:sz w:val="36"/>
          <w:szCs w:val="36"/>
        </w:rPr>
        <w:t xml:space="preserve">февраль </w:t>
      </w:r>
      <w:r w:rsidR="00326775">
        <w:rPr>
          <w:b/>
          <w:i/>
          <w:color w:val="108FBC"/>
          <w:sz w:val="36"/>
          <w:szCs w:val="36"/>
        </w:rPr>
        <w:t>2015</w:t>
      </w:r>
    </w:p>
    <w:tbl>
      <w:tblPr>
        <w:tblStyle w:val="a3"/>
        <w:tblW w:w="10193" w:type="dxa"/>
        <w:jc w:val="center"/>
        <w:tblLook w:val="04A0" w:firstRow="1" w:lastRow="0" w:firstColumn="1" w:lastColumn="0" w:noHBand="0" w:noVBand="1"/>
      </w:tblPr>
      <w:tblGrid>
        <w:gridCol w:w="954"/>
        <w:gridCol w:w="9239"/>
      </w:tblGrid>
      <w:tr w:rsidR="008C0E2F" w:rsidTr="00571A20">
        <w:trPr>
          <w:jc w:val="center"/>
        </w:trPr>
        <w:tc>
          <w:tcPr>
            <w:tcW w:w="954" w:type="dxa"/>
          </w:tcPr>
          <w:p w:rsidR="008C0E2F" w:rsidRPr="00332EED" w:rsidRDefault="008C0E2F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9239" w:type="dxa"/>
          </w:tcPr>
          <w:p w:rsidR="008C0E2F" w:rsidRPr="00332EED" w:rsidRDefault="008C0E2F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>Программа</w:t>
            </w:r>
          </w:p>
          <w:p w:rsidR="000329DB" w:rsidRDefault="000329DB" w:rsidP="00FA5FB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0E2F" w:rsidTr="00571A20">
        <w:trPr>
          <w:trHeight w:val="403"/>
          <w:jc w:val="center"/>
        </w:trPr>
        <w:tc>
          <w:tcPr>
            <w:tcW w:w="954" w:type="dxa"/>
          </w:tcPr>
          <w:p w:rsidR="008C0E2F" w:rsidRPr="00332EED" w:rsidRDefault="00284FF5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 xml:space="preserve">1 день </w:t>
            </w:r>
          </w:p>
        </w:tc>
        <w:tc>
          <w:tcPr>
            <w:tcW w:w="9239" w:type="dxa"/>
          </w:tcPr>
          <w:p w:rsidR="000329DB" w:rsidRPr="00D93946" w:rsidRDefault="00BE2963" w:rsidP="00D9394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Вылет из Москвы в ОАЭ. Прибытие в аэропорт </w:t>
            </w:r>
            <w:proofErr w:type="spellStart"/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Шарджи</w:t>
            </w:r>
            <w:proofErr w:type="spellEnd"/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 Переезд в отель. Размещение в отеле. Поздний ужин в отеле.</w:t>
            </w:r>
          </w:p>
        </w:tc>
      </w:tr>
      <w:tr w:rsidR="008C0E2F" w:rsidTr="00571A20">
        <w:trPr>
          <w:jc w:val="center"/>
        </w:trPr>
        <w:tc>
          <w:tcPr>
            <w:tcW w:w="954" w:type="dxa"/>
          </w:tcPr>
          <w:p w:rsidR="008C0E2F" w:rsidRPr="00332EED" w:rsidRDefault="00284FF5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 xml:space="preserve">2 день </w:t>
            </w:r>
          </w:p>
        </w:tc>
        <w:tc>
          <w:tcPr>
            <w:tcW w:w="9239" w:type="dxa"/>
          </w:tcPr>
          <w:p w:rsidR="00332EED" w:rsidRPr="00326775" w:rsidRDefault="001B4B3F" w:rsidP="00326775">
            <w:pPr>
              <w:pStyle w:val="a4"/>
              <w:ind w:left="34" w:hanging="34"/>
              <w:jc w:val="both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Завтрак в отеле. Трансфер на пляж, отдых на море. </w:t>
            </w:r>
            <w:proofErr w:type="gramStart"/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Обратный трансфер в отель.</w:t>
            </w:r>
            <w:proofErr w:type="gramEnd"/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Обед в отеле. </w:t>
            </w:r>
            <w:r w:rsidR="00332EED" w:rsidRPr="00332EED">
              <w:rPr>
                <w:rFonts w:ascii="Times New Roman" w:hAnsi="Times New Roman"/>
                <w:b/>
                <w:color w:val="108FBC"/>
                <w:lang w:eastAsia="en-US"/>
              </w:rPr>
              <w:t xml:space="preserve">Обзорная экскурсия по </w:t>
            </w:r>
            <w:proofErr w:type="spellStart"/>
            <w:r w:rsidR="00332EED" w:rsidRPr="00332EED">
              <w:rPr>
                <w:rFonts w:ascii="Times New Roman" w:hAnsi="Times New Roman"/>
                <w:b/>
                <w:color w:val="108FBC"/>
                <w:lang w:eastAsia="en-US"/>
              </w:rPr>
              <w:t>Дубаи</w:t>
            </w:r>
            <w:proofErr w:type="spellEnd"/>
            <w:r w:rsidR="00332EED" w:rsidRPr="00332EED">
              <w:rPr>
                <w:rFonts w:ascii="Times New Roman" w:hAnsi="Times New Roman"/>
                <w:b/>
                <w:color w:val="108FBC"/>
                <w:lang w:eastAsia="en-US"/>
              </w:rPr>
              <w:t xml:space="preserve"> «Сооружения архитектуры </w:t>
            </w:r>
            <w:proofErr w:type="spellStart"/>
            <w:r w:rsidR="00332EED" w:rsidRPr="00332EED">
              <w:rPr>
                <w:rFonts w:ascii="Times New Roman" w:hAnsi="Times New Roman"/>
                <w:b/>
                <w:color w:val="108FBC"/>
                <w:lang w:eastAsia="en-US"/>
              </w:rPr>
              <w:t>Landmark</w:t>
            </w:r>
            <w:proofErr w:type="spellEnd"/>
            <w:r w:rsidR="00332EED" w:rsidRPr="00332EED">
              <w:rPr>
                <w:rFonts w:ascii="Times New Roman" w:hAnsi="Times New Roman"/>
                <w:b/>
                <w:color w:val="108FBC"/>
                <w:lang w:eastAsia="en-US"/>
              </w:rPr>
              <w:t xml:space="preserve"> в ОАЭ».</w:t>
            </w:r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gram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В течение экскурсии студенты познакомятся с такими сооружениями архитектуры, как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Bastakia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buildings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(начало 20 в),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Al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Fahidi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Fort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(1878 г.),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Shindaga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residences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(19 век),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World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Trade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center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(1979 г.),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Emirates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Towers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and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Sheikz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Zaed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Road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buildings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(1980-1990годы),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Rose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Rajhaan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Rotana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,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Marriott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Marquise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,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Zaabel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Palace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,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Residence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of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Dubai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Ruler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&amp;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Crowne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Prince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Palace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,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Burj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Khalifa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&amp;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Dubai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Fountain</w:t>
            </w:r>
            <w:proofErr w:type="spellEnd"/>
            <w:r w:rsidR="00332EED" w:rsidRPr="00332EE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  <w:proofErr w:type="gramEnd"/>
          </w:p>
        </w:tc>
      </w:tr>
      <w:tr w:rsidR="008C0E2F" w:rsidTr="00571A20">
        <w:trPr>
          <w:jc w:val="center"/>
        </w:trPr>
        <w:tc>
          <w:tcPr>
            <w:tcW w:w="954" w:type="dxa"/>
          </w:tcPr>
          <w:p w:rsidR="008C0E2F" w:rsidRPr="00332EED" w:rsidRDefault="00284FF5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 xml:space="preserve">3 день </w:t>
            </w:r>
          </w:p>
        </w:tc>
        <w:tc>
          <w:tcPr>
            <w:tcW w:w="9239" w:type="dxa"/>
          </w:tcPr>
          <w:p w:rsidR="008C0E2F" w:rsidRPr="00326775" w:rsidRDefault="00326775" w:rsidP="00326775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4C95">
              <w:rPr>
                <w:rFonts w:ascii="Times New Roman" w:hAnsi="Times New Roman" w:cs="Times New Roman"/>
                <w:sz w:val="20"/>
              </w:rPr>
              <w:t xml:space="preserve">Завтрак в отеле. </w:t>
            </w:r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 xml:space="preserve">Посещение офиса девелоперской компании </w:t>
            </w:r>
            <w:proofErr w:type="spellStart"/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>Nakheel</w:t>
            </w:r>
            <w:proofErr w:type="spellEnd"/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>Properties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 xml:space="preserve"> - </w:t>
            </w:r>
            <w:r w:rsidRPr="00326775">
              <w:rPr>
                <w:rFonts w:ascii="Times New Roman" w:hAnsi="Times New Roman" w:cs="Times New Roman"/>
                <w:sz w:val="20"/>
              </w:rPr>
              <w:t xml:space="preserve">крупнейшего застройщика в </w:t>
            </w:r>
            <w:proofErr w:type="spellStart"/>
            <w:r w:rsidRPr="00326775">
              <w:rPr>
                <w:rFonts w:ascii="Times New Roman" w:hAnsi="Times New Roman" w:cs="Times New Roman"/>
                <w:sz w:val="20"/>
              </w:rPr>
              <w:t>Дубаи</w:t>
            </w:r>
            <w:proofErr w:type="spellEnd"/>
            <w:r w:rsidRPr="0032677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6775">
              <w:rPr>
                <w:rFonts w:ascii="Times New Roman" w:hAnsi="Times New Roman" w:cs="Times New Roman"/>
                <w:sz w:val="20"/>
              </w:rPr>
              <w:t>реализатора</w:t>
            </w:r>
            <w:proofErr w:type="spellEnd"/>
            <w:r w:rsidRPr="00326775">
              <w:rPr>
                <w:rFonts w:ascii="Times New Roman" w:hAnsi="Times New Roman" w:cs="Times New Roman"/>
                <w:sz w:val="20"/>
              </w:rPr>
              <w:t xml:space="preserve"> целого ряда нашумевших проектов, в том числе Мир </w:t>
            </w:r>
            <w:proofErr w:type="spellStart"/>
            <w:r w:rsidRPr="00326775">
              <w:rPr>
                <w:rFonts w:ascii="Times New Roman" w:hAnsi="Times New Roman" w:cs="Times New Roman"/>
                <w:sz w:val="20"/>
              </w:rPr>
              <w:t>Дубаи</w:t>
            </w:r>
            <w:proofErr w:type="spellEnd"/>
            <w:r w:rsidRPr="0032677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26775">
              <w:rPr>
                <w:rFonts w:ascii="Times New Roman" w:hAnsi="Times New Roman" w:cs="Times New Roman"/>
                <w:sz w:val="20"/>
              </w:rPr>
              <w:t>World</w:t>
            </w:r>
            <w:proofErr w:type="spellEnd"/>
            <w:r w:rsidRPr="003267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26775">
              <w:rPr>
                <w:rFonts w:ascii="Times New Roman" w:hAnsi="Times New Roman" w:cs="Times New Roman"/>
                <w:sz w:val="20"/>
              </w:rPr>
              <w:t>Dubai</w:t>
            </w:r>
            <w:proofErr w:type="spellEnd"/>
            <w:r w:rsidRPr="00326775">
              <w:rPr>
                <w:rFonts w:ascii="Times New Roman" w:hAnsi="Times New Roman" w:cs="Times New Roman"/>
                <w:sz w:val="20"/>
              </w:rPr>
              <w:t xml:space="preserve">), Берег </w:t>
            </w:r>
            <w:proofErr w:type="spellStart"/>
            <w:r w:rsidRPr="00326775">
              <w:rPr>
                <w:rFonts w:ascii="Times New Roman" w:hAnsi="Times New Roman" w:cs="Times New Roman"/>
                <w:sz w:val="20"/>
              </w:rPr>
              <w:t>Дубаи</w:t>
            </w:r>
            <w:proofErr w:type="spellEnd"/>
            <w:r w:rsidRPr="0032677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26775">
              <w:rPr>
                <w:rFonts w:ascii="Times New Roman" w:hAnsi="Times New Roman" w:cs="Times New Roman"/>
                <w:sz w:val="20"/>
              </w:rPr>
              <w:t>Dubai</w:t>
            </w:r>
            <w:proofErr w:type="spellEnd"/>
            <w:r w:rsidRPr="003267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26775">
              <w:rPr>
                <w:rFonts w:ascii="Times New Roman" w:hAnsi="Times New Roman" w:cs="Times New Roman"/>
                <w:sz w:val="20"/>
              </w:rPr>
              <w:t>Waterfront</w:t>
            </w:r>
            <w:proofErr w:type="spellEnd"/>
            <w:r w:rsidRPr="00326775">
              <w:rPr>
                <w:rFonts w:ascii="Times New Roman" w:hAnsi="Times New Roman" w:cs="Times New Roman"/>
                <w:sz w:val="20"/>
              </w:rPr>
              <w:t>), а та</w:t>
            </w:r>
            <w:r>
              <w:rPr>
                <w:rFonts w:ascii="Times New Roman" w:hAnsi="Times New Roman" w:cs="Times New Roman"/>
                <w:sz w:val="20"/>
              </w:rPr>
              <w:t>кже острова Пальм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Palm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Island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34C95">
              <w:rPr>
                <w:rFonts w:ascii="Times New Roman" w:hAnsi="Times New Roman" w:cs="Times New Roman"/>
                <w:sz w:val="20"/>
              </w:rPr>
              <w:t xml:space="preserve">. После осмотр остальных произведения архитектуры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Дубаи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21 века: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Burj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Al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Arab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Marina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Princess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Tower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Palm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Dubai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Marina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View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from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Zabeel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4C95">
              <w:rPr>
                <w:rFonts w:ascii="Times New Roman" w:hAnsi="Times New Roman" w:cs="Times New Roman"/>
                <w:sz w:val="20"/>
              </w:rPr>
              <w:t>Saray</w:t>
            </w:r>
            <w:proofErr w:type="spellEnd"/>
            <w:r w:rsidRPr="00334C9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C0E2F" w:rsidTr="00571A20">
        <w:trPr>
          <w:jc w:val="center"/>
        </w:trPr>
        <w:tc>
          <w:tcPr>
            <w:tcW w:w="954" w:type="dxa"/>
          </w:tcPr>
          <w:p w:rsidR="008C0E2F" w:rsidRPr="00332EED" w:rsidRDefault="00284FF5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 xml:space="preserve">4 день </w:t>
            </w:r>
          </w:p>
        </w:tc>
        <w:tc>
          <w:tcPr>
            <w:tcW w:w="9239" w:type="dxa"/>
          </w:tcPr>
          <w:p w:rsidR="00332EED" w:rsidRPr="00332EED" w:rsidRDefault="00332EED" w:rsidP="00332EED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2EED">
              <w:rPr>
                <w:rFonts w:ascii="Times New Roman" w:hAnsi="Times New Roman" w:cs="Times New Roman"/>
                <w:sz w:val="20"/>
              </w:rPr>
              <w:t>Завтрак в отеле. Трансфер на пляж, отдых на море. Возможность заказать экскурсии за доп. плату.</w:t>
            </w:r>
          </w:p>
          <w:p w:rsidR="009502ED" w:rsidRPr="00D93946" w:rsidRDefault="00332EED" w:rsidP="00332EED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Обед в </w:t>
            </w:r>
            <w:r w:rsidRPr="001B4B3F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отеле.</w:t>
            </w:r>
          </w:p>
        </w:tc>
      </w:tr>
      <w:tr w:rsidR="008C0E2F" w:rsidTr="00571A20">
        <w:trPr>
          <w:jc w:val="center"/>
        </w:trPr>
        <w:tc>
          <w:tcPr>
            <w:tcW w:w="954" w:type="dxa"/>
          </w:tcPr>
          <w:p w:rsidR="008C0E2F" w:rsidRPr="00332EED" w:rsidRDefault="00284FF5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 xml:space="preserve">5 день </w:t>
            </w:r>
          </w:p>
        </w:tc>
        <w:tc>
          <w:tcPr>
            <w:tcW w:w="9239" w:type="dxa"/>
          </w:tcPr>
          <w:p w:rsidR="00332EED" w:rsidRPr="00332EED" w:rsidRDefault="00332EED" w:rsidP="00332EED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2EED">
              <w:rPr>
                <w:rFonts w:ascii="Times New Roman" w:hAnsi="Times New Roman" w:cs="Times New Roman"/>
                <w:sz w:val="20"/>
              </w:rPr>
              <w:t>Завтрак в отеле. Трансфер на пляж, отдых на море. Возможность заказать экскурсии за доп. плату.</w:t>
            </w:r>
          </w:p>
          <w:p w:rsidR="00332EED" w:rsidRPr="00332EED" w:rsidRDefault="00332EED" w:rsidP="00332EED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2EED">
              <w:rPr>
                <w:rFonts w:ascii="Times New Roman" w:hAnsi="Times New Roman" w:cs="Times New Roman"/>
                <w:sz w:val="20"/>
              </w:rPr>
              <w:t>Обед в отеле.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2EED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>Экскурсия в Абу-Даби.</w:t>
            </w:r>
            <w:r w:rsidRPr="00332EED">
              <w:rPr>
                <w:rFonts w:ascii="Times New Roman" w:hAnsi="Times New Roman" w:cs="Times New Roman"/>
                <w:sz w:val="20"/>
              </w:rPr>
              <w:t xml:space="preserve"> Посещение первого в мире </w:t>
            </w:r>
            <w:r w:rsid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>эко-</w:t>
            </w:r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 xml:space="preserve">города </w:t>
            </w:r>
            <w:proofErr w:type="spellStart"/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>Masdar</w:t>
            </w:r>
            <w:proofErr w:type="spellEnd"/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>City</w:t>
            </w:r>
            <w:proofErr w:type="spellEnd"/>
            <w:r w:rsidRPr="00332EED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332EED" w:rsidRPr="00332EED" w:rsidRDefault="00332EED" w:rsidP="00332EED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2EED">
              <w:rPr>
                <w:rFonts w:ascii="Times New Roman" w:hAnsi="Times New Roman" w:cs="Times New Roman"/>
                <w:sz w:val="20"/>
              </w:rPr>
              <w:t xml:space="preserve">Посещение мечети Шейха </w:t>
            </w:r>
            <w:proofErr w:type="spellStart"/>
            <w:r w:rsidRPr="00332EED">
              <w:rPr>
                <w:rFonts w:ascii="Times New Roman" w:hAnsi="Times New Roman" w:cs="Times New Roman"/>
                <w:sz w:val="20"/>
              </w:rPr>
              <w:t>Заеда</w:t>
            </w:r>
            <w:proofErr w:type="spellEnd"/>
            <w:r w:rsidRPr="00332EED">
              <w:rPr>
                <w:rFonts w:ascii="Times New Roman" w:hAnsi="Times New Roman" w:cs="Times New Roman"/>
                <w:sz w:val="20"/>
              </w:rPr>
              <w:t xml:space="preserve">, отеля </w:t>
            </w:r>
            <w:proofErr w:type="spellStart"/>
            <w:r w:rsidRPr="00332EED">
              <w:rPr>
                <w:rFonts w:ascii="Times New Roman" w:hAnsi="Times New Roman" w:cs="Times New Roman"/>
                <w:sz w:val="20"/>
              </w:rPr>
              <w:t>Emirates</w:t>
            </w:r>
            <w:proofErr w:type="spellEnd"/>
            <w:r w:rsidRPr="00332E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32EED">
              <w:rPr>
                <w:rFonts w:ascii="Times New Roman" w:hAnsi="Times New Roman" w:cs="Times New Roman"/>
                <w:sz w:val="20"/>
              </w:rPr>
              <w:t>Palace</w:t>
            </w:r>
            <w:proofErr w:type="spellEnd"/>
            <w:r w:rsidRPr="00332EED">
              <w:rPr>
                <w:rFonts w:ascii="Times New Roman" w:hAnsi="Times New Roman" w:cs="Times New Roman"/>
                <w:sz w:val="20"/>
              </w:rPr>
              <w:t xml:space="preserve">. Осмотр набережной Абу-Даби, зданий «Капитал </w:t>
            </w:r>
            <w:proofErr w:type="spellStart"/>
            <w:r w:rsidRPr="00332EED">
              <w:rPr>
                <w:rFonts w:ascii="Times New Roman" w:hAnsi="Times New Roman" w:cs="Times New Roman"/>
                <w:sz w:val="20"/>
              </w:rPr>
              <w:t>Гейт</w:t>
            </w:r>
            <w:proofErr w:type="spellEnd"/>
            <w:r w:rsidRPr="00332EED">
              <w:rPr>
                <w:rFonts w:ascii="Times New Roman" w:hAnsi="Times New Roman" w:cs="Times New Roman"/>
                <w:sz w:val="20"/>
              </w:rPr>
              <w:t>», «Аль Дар», «Площадь исламских символов». Посещение Этнографической деревни.</w:t>
            </w:r>
          </w:p>
          <w:p w:rsidR="000329DB" w:rsidRPr="00332EED" w:rsidRDefault="00332EED" w:rsidP="00332EED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2EED">
              <w:rPr>
                <w:rFonts w:ascii="Times New Roman" w:hAnsi="Times New Roman" w:cs="Times New Roman"/>
                <w:sz w:val="20"/>
              </w:rPr>
              <w:t>Ужин (за доп. плату - 25 $)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332EED">
              <w:rPr>
                <w:rFonts w:ascii="Times New Roman" w:hAnsi="Times New Roman" w:cs="Times New Roman"/>
                <w:sz w:val="20"/>
              </w:rPr>
              <w:t>Отправление в отель.</w:t>
            </w:r>
          </w:p>
        </w:tc>
      </w:tr>
      <w:tr w:rsidR="008C0E2F" w:rsidTr="00571A20">
        <w:trPr>
          <w:jc w:val="center"/>
        </w:trPr>
        <w:tc>
          <w:tcPr>
            <w:tcW w:w="954" w:type="dxa"/>
          </w:tcPr>
          <w:p w:rsidR="008C0E2F" w:rsidRPr="00332EED" w:rsidRDefault="00284FF5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 xml:space="preserve">6 день </w:t>
            </w:r>
          </w:p>
        </w:tc>
        <w:tc>
          <w:tcPr>
            <w:tcW w:w="9239" w:type="dxa"/>
          </w:tcPr>
          <w:p w:rsidR="000329DB" w:rsidRPr="0081258F" w:rsidRDefault="00334C95" w:rsidP="0081258F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4C95">
              <w:rPr>
                <w:rFonts w:ascii="Times New Roman" w:hAnsi="Times New Roman" w:cs="Times New Roman"/>
                <w:sz w:val="20"/>
              </w:rPr>
              <w:t>Завтрак в отеле.</w:t>
            </w:r>
            <w:r w:rsidR="0032677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6775" w:rsidRPr="00326775">
              <w:rPr>
                <w:rFonts w:ascii="Times New Roman" w:hAnsi="Times New Roman" w:cs="Times New Roman"/>
                <w:sz w:val="20"/>
              </w:rPr>
              <w:t xml:space="preserve">Трансфер на пляж, отдых на море. </w:t>
            </w:r>
            <w:proofErr w:type="gramStart"/>
            <w:r w:rsidR="00326775" w:rsidRPr="00326775">
              <w:rPr>
                <w:rFonts w:ascii="Times New Roman" w:hAnsi="Times New Roman" w:cs="Times New Roman"/>
                <w:sz w:val="20"/>
              </w:rPr>
              <w:t>Обратный трансфер в отель.</w:t>
            </w:r>
            <w:proofErr w:type="gramEnd"/>
            <w:r w:rsidR="00326775" w:rsidRPr="00326775">
              <w:rPr>
                <w:rFonts w:ascii="Times New Roman" w:hAnsi="Times New Roman" w:cs="Times New Roman"/>
                <w:sz w:val="20"/>
              </w:rPr>
              <w:t xml:space="preserve"> Обед в отеле. </w:t>
            </w:r>
            <w:r w:rsidRPr="00334C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 xml:space="preserve">Посещение офиса девелоперской компании </w:t>
            </w:r>
            <w:proofErr w:type="spellStart"/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>Nakheel</w:t>
            </w:r>
            <w:proofErr w:type="spellEnd"/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334C9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>Properties</w:t>
            </w:r>
            <w:proofErr w:type="spellEnd"/>
            <w:r w:rsidR="00326775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>.</w:t>
            </w:r>
            <w:r w:rsidR="009502ED">
              <w:rPr>
                <w:rFonts w:ascii="Times New Roman" w:eastAsia="Calibri" w:hAnsi="Times New Roman" w:cs="Times New Roman"/>
                <w:b/>
                <w:color w:val="108FBC"/>
                <w:kern w:val="0"/>
                <w:sz w:val="20"/>
                <w:szCs w:val="20"/>
                <w:lang w:eastAsia="en-US" w:bidi="ar-SA"/>
              </w:rPr>
              <w:t xml:space="preserve"> Вручение сертификатов.</w:t>
            </w:r>
          </w:p>
        </w:tc>
      </w:tr>
      <w:tr w:rsidR="008C0E2F" w:rsidTr="00571A20">
        <w:trPr>
          <w:jc w:val="center"/>
        </w:trPr>
        <w:tc>
          <w:tcPr>
            <w:tcW w:w="954" w:type="dxa"/>
          </w:tcPr>
          <w:p w:rsidR="008C0E2F" w:rsidRPr="00332EED" w:rsidRDefault="00284FF5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 xml:space="preserve">7 день </w:t>
            </w:r>
          </w:p>
        </w:tc>
        <w:tc>
          <w:tcPr>
            <w:tcW w:w="9239" w:type="dxa"/>
          </w:tcPr>
          <w:p w:rsidR="00326775" w:rsidRPr="00332EED" w:rsidRDefault="00326775" w:rsidP="00326775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2EED">
              <w:rPr>
                <w:rFonts w:ascii="Times New Roman" w:hAnsi="Times New Roman" w:cs="Times New Roman"/>
                <w:sz w:val="20"/>
              </w:rPr>
              <w:t>Завтрак в отеле. Трансфер на пляж, отдых на море. Возможность заказать экскурсии за доп. плату.</w:t>
            </w:r>
          </w:p>
          <w:p w:rsidR="000329DB" w:rsidRPr="00D93946" w:rsidRDefault="00326775" w:rsidP="00326775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Обед в </w:t>
            </w:r>
            <w:r w:rsidRPr="001B4B3F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отеле.</w:t>
            </w:r>
          </w:p>
        </w:tc>
      </w:tr>
      <w:tr w:rsidR="008C0E2F" w:rsidTr="00571A20">
        <w:trPr>
          <w:jc w:val="center"/>
        </w:trPr>
        <w:tc>
          <w:tcPr>
            <w:tcW w:w="954" w:type="dxa"/>
          </w:tcPr>
          <w:p w:rsidR="008C0E2F" w:rsidRPr="00332EED" w:rsidRDefault="00284FF5" w:rsidP="00FA5FBD">
            <w:pPr>
              <w:pStyle w:val="a4"/>
              <w:jc w:val="center"/>
              <w:rPr>
                <w:i/>
                <w:sz w:val="22"/>
                <w:szCs w:val="22"/>
                <w:lang w:eastAsia="en-US"/>
              </w:rPr>
            </w:pPr>
            <w:r w:rsidRPr="00332EED">
              <w:rPr>
                <w:i/>
                <w:sz w:val="22"/>
                <w:szCs w:val="22"/>
                <w:lang w:eastAsia="en-US"/>
              </w:rPr>
              <w:t xml:space="preserve">8 день </w:t>
            </w:r>
          </w:p>
        </w:tc>
        <w:tc>
          <w:tcPr>
            <w:tcW w:w="9239" w:type="dxa"/>
          </w:tcPr>
          <w:p w:rsidR="008C0E2F" w:rsidRDefault="001B4B3F" w:rsidP="00D9394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Ранний завтрак в отеле. Освобождение номеров. Т</w:t>
            </w:r>
            <w:r w:rsid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рансфер в аэропорт </w:t>
            </w:r>
            <w:proofErr w:type="spellStart"/>
            <w:r w:rsid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Шарджи</w:t>
            </w:r>
            <w:proofErr w:type="spellEnd"/>
            <w:r w:rsid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 Вылет</w:t>
            </w: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</w:p>
          <w:p w:rsidR="000329DB" w:rsidRPr="00D93946" w:rsidRDefault="000329DB" w:rsidP="00D9394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</w:tr>
    </w:tbl>
    <w:p w:rsidR="00571A20" w:rsidRDefault="00571A20" w:rsidP="00DC63A0">
      <w:pPr>
        <w:pStyle w:val="a4"/>
        <w:jc w:val="center"/>
        <w:rPr>
          <w:b/>
          <w:i/>
          <w:color w:val="108FBC"/>
          <w:sz w:val="28"/>
          <w:szCs w:val="28"/>
        </w:rPr>
      </w:pPr>
    </w:p>
    <w:p w:rsidR="00DC63A0" w:rsidRPr="00332EED" w:rsidRDefault="007F474B" w:rsidP="007B6321">
      <w:pPr>
        <w:pStyle w:val="a4"/>
        <w:rPr>
          <w:b/>
          <w:i/>
          <w:color w:val="108FBC"/>
          <w:sz w:val="28"/>
          <w:szCs w:val="28"/>
        </w:rPr>
      </w:pPr>
      <w:r w:rsidRPr="00DC63A0">
        <w:rPr>
          <w:b/>
          <w:i/>
          <w:color w:val="108FBC"/>
          <w:sz w:val="28"/>
          <w:szCs w:val="28"/>
        </w:rPr>
        <w:t xml:space="preserve">Стоимость тура на человека </w:t>
      </w:r>
      <w:r w:rsidR="00C56154">
        <w:rPr>
          <w:b/>
          <w:i/>
          <w:color w:val="108FBC"/>
          <w:sz w:val="28"/>
          <w:szCs w:val="28"/>
        </w:rPr>
        <w:t xml:space="preserve">– </w:t>
      </w:r>
      <w:r w:rsidR="00332EED">
        <w:rPr>
          <w:b/>
          <w:i/>
          <w:color w:val="108FBC"/>
          <w:sz w:val="28"/>
          <w:szCs w:val="28"/>
        </w:rPr>
        <w:t>от</w:t>
      </w:r>
      <w:r w:rsidR="00C56154">
        <w:rPr>
          <w:b/>
          <w:i/>
          <w:color w:val="108FBC"/>
          <w:sz w:val="28"/>
          <w:szCs w:val="28"/>
        </w:rPr>
        <w:t xml:space="preserve"> </w:t>
      </w:r>
      <w:r w:rsidR="00326775">
        <w:rPr>
          <w:b/>
          <w:i/>
          <w:color w:val="108FBC"/>
          <w:sz w:val="28"/>
          <w:szCs w:val="28"/>
        </w:rPr>
        <w:t>1</w:t>
      </w:r>
      <w:r w:rsidR="003E529D">
        <w:rPr>
          <w:b/>
          <w:i/>
          <w:color w:val="108FBC"/>
          <w:sz w:val="28"/>
          <w:szCs w:val="28"/>
        </w:rPr>
        <w:t> </w:t>
      </w:r>
      <w:r w:rsidR="00326775">
        <w:rPr>
          <w:b/>
          <w:i/>
          <w:color w:val="108FBC"/>
          <w:sz w:val="28"/>
          <w:szCs w:val="28"/>
        </w:rPr>
        <w:t>2</w:t>
      </w:r>
      <w:r w:rsidR="00332EED">
        <w:rPr>
          <w:b/>
          <w:i/>
          <w:color w:val="108FBC"/>
          <w:sz w:val="28"/>
          <w:szCs w:val="28"/>
        </w:rPr>
        <w:t>75</w:t>
      </w:r>
      <w:r w:rsidR="003E529D">
        <w:rPr>
          <w:b/>
          <w:i/>
          <w:color w:val="108FBC"/>
          <w:sz w:val="28"/>
          <w:szCs w:val="28"/>
        </w:rPr>
        <w:t>* $</w:t>
      </w:r>
    </w:p>
    <w:p w:rsidR="007F474B" w:rsidRPr="00CC69CF" w:rsidRDefault="007F474B" w:rsidP="007F474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kern w:val="1"/>
          <w:sz w:val="20"/>
          <w:szCs w:val="20"/>
          <w:lang w:eastAsia="zh-CN" w:bidi="hi-IN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095"/>
      </w:tblGrid>
      <w:tr w:rsidR="00044310" w:rsidRPr="00FA5FBD" w:rsidTr="006A742A">
        <w:trPr>
          <w:trHeight w:val="333"/>
        </w:trPr>
        <w:tc>
          <w:tcPr>
            <w:tcW w:w="4503" w:type="dxa"/>
          </w:tcPr>
          <w:p w:rsidR="00044310" w:rsidRPr="00D93946" w:rsidRDefault="00044310" w:rsidP="003E529D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*</w:t>
            </w:r>
            <w:r w:rsidR="003E529D">
              <w:rPr>
                <w:b/>
                <w:i/>
                <w:color w:val="108FBC"/>
                <w:sz w:val="28"/>
                <w:szCs w:val="28"/>
                <w:lang w:eastAsia="en-US"/>
              </w:rPr>
              <w:t>в</w:t>
            </w: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стоимость включено</w:t>
            </w:r>
            <w:r w:rsidR="00C56154">
              <w:rPr>
                <w:b/>
                <w:i/>
                <w:color w:val="108FBC"/>
                <w:sz w:val="28"/>
                <w:szCs w:val="28"/>
                <w:lang w:eastAsia="en-US"/>
              </w:rPr>
              <w:t>:</w:t>
            </w: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044310" w:rsidRPr="00D93946" w:rsidRDefault="003E529D" w:rsidP="00D93946">
            <w:pPr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108FBC"/>
                <w:sz w:val="28"/>
                <w:szCs w:val="28"/>
                <w:lang w:eastAsia="en-US"/>
              </w:rPr>
              <w:t>*</w:t>
            </w:r>
            <w:bookmarkStart w:id="0" w:name="_GoBack"/>
            <w:bookmarkEnd w:id="0"/>
            <w:r>
              <w:rPr>
                <w:b/>
                <w:i/>
                <w:color w:val="108FBC"/>
                <w:sz w:val="28"/>
                <w:szCs w:val="28"/>
                <w:lang w:eastAsia="en-US"/>
              </w:rPr>
              <w:t>д</w:t>
            </w:r>
            <w:r w:rsidR="00D93946"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ополнительно оплачивается</w:t>
            </w:r>
            <w:r w:rsidR="00044310"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:</w:t>
            </w:r>
          </w:p>
        </w:tc>
      </w:tr>
      <w:tr w:rsidR="00044310" w:rsidRPr="00FA5FBD" w:rsidTr="006A742A">
        <w:trPr>
          <w:trHeight w:val="1841"/>
        </w:trPr>
        <w:tc>
          <w:tcPr>
            <w:tcW w:w="4503" w:type="dxa"/>
          </w:tcPr>
          <w:p w:rsidR="00044310" w:rsidRPr="00D93946" w:rsidRDefault="006A742A" w:rsidP="00D93946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А</w:t>
            </w:r>
            <w:r w:rsidR="00044310"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виаперелет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(Москва – </w:t>
            </w:r>
            <w:proofErr w:type="spell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Шарджа</w:t>
            </w:r>
            <w:proofErr w:type="spellEnd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– Москва)</w:t>
            </w:r>
          </w:p>
          <w:p w:rsidR="001B4B3F" w:rsidRPr="00D93946" w:rsidRDefault="00044310" w:rsidP="00D93946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трансферы по программе</w:t>
            </w:r>
          </w:p>
          <w:p w:rsidR="001B4B3F" w:rsidRPr="00D93946" w:rsidRDefault="001B4B3F" w:rsidP="00D93946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проживание c питанием</w:t>
            </w:r>
            <w:r w:rsidR="00E032FF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«</w:t>
            </w:r>
            <w:r w:rsid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полупансион</w:t>
            </w:r>
            <w:r w:rsidR="00C56154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(НВ)</w:t>
            </w:r>
            <w:r w:rsidR="00E032FF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»</w:t>
            </w:r>
            <w:r w:rsid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(завтрак + обед</w:t>
            </w:r>
            <w:r w:rsidR="006A742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/ужин</w:t>
            </w:r>
            <w:r w:rsid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)</w:t>
            </w:r>
          </w:p>
          <w:p w:rsidR="001B4B3F" w:rsidRPr="00D93946" w:rsidRDefault="00D93946" w:rsidP="00D93946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м</w:t>
            </w:r>
            <w:r w:rsidR="001B4B3F"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ероприятия по программе</w:t>
            </w:r>
          </w:p>
          <w:p w:rsidR="00044310" w:rsidRDefault="00044310" w:rsidP="00AA1A85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медицинская страховка </w:t>
            </w:r>
          </w:p>
          <w:p w:rsidR="00CC69CF" w:rsidRPr="00D93946" w:rsidRDefault="00CC69CF" w:rsidP="00CC69CF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виза в ОАЭ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</w:p>
          <w:p w:rsidR="00CC69CF" w:rsidRPr="00CC69CF" w:rsidRDefault="00CC69CF" w:rsidP="00CC69CF">
            <w:pPr>
              <w:ind w:left="101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  <w:tc>
          <w:tcPr>
            <w:tcW w:w="6095" w:type="dxa"/>
          </w:tcPr>
          <w:p w:rsidR="007F474B" w:rsidRPr="00D93946" w:rsidRDefault="007F474B" w:rsidP="00D93946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питание во время экскурсий</w:t>
            </w:r>
          </w:p>
          <w:p w:rsidR="007F474B" w:rsidRDefault="007F474B" w:rsidP="00D93946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страховка от невыезда</w:t>
            </w:r>
          </w:p>
          <w:p w:rsidR="00C56154" w:rsidRPr="00D93946" w:rsidRDefault="00C56154" w:rsidP="00D93946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трансфер до Москвы</w:t>
            </w:r>
          </w:p>
        </w:tc>
      </w:tr>
    </w:tbl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4C615A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03" w:rsidRDefault="00E51303" w:rsidP="00BD31D1">
      <w:pPr>
        <w:spacing w:after="0" w:line="240" w:lineRule="auto"/>
      </w:pPr>
      <w:r>
        <w:separator/>
      </w:r>
    </w:p>
  </w:endnote>
  <w:endnote w:type="continuationSeparator" w:id="0">
    <w:p w:rsidR="00E51303" w:rsidRDefault="00E51303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03" w:rsidRDefault="00E51303" w:rsidP="00BD31D1">
      <w:pPr>
        <w:spacing w:after="0" w:line="240" w:lineRule="auto"/>
      </w:pPr>
      <w:r>
        <w:separator/>
      </w:r>
    </w:p>
  </w:footnote>
  <w:footnote w:type="continuationSeparator" w:id="0">
    <w:p w:rsidR="00E51303" w:rsidRDefault="00E51303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81258F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81258F"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7910FA9B" wp14:editId="1B6B1834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58F"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768C3B29" wp14:editId="7CC67D8A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1258F">
      <w:rPr>
        <w:rFonts w:ascii="TruthCYR Light" w:hAnsi="TruthCYR Light"/>
        <w:sz w:val="18"/>
        <w:szCs w:val="18"/>
      </w:rPr>
      <w:t>г</w:t>
    </w:r>
    <w:proofErr w:type="gramStart"/>
    <w:r w:rsidRPr="0081258F">
      <w:rPr>
        <w:rFonts w:ascii="TruthCYR Light" w:hAnsi="TruthCYR Light"/>
        <w:sz w:val="18"/>
        <w:szCs w:val="18"/>
      </w:rPr>
      <w:t>.П</w:t>
    </w:r>
    <w:proofErr w:type="gramEnd"/>
    <w:r w:rsidRPr="0081258F">
      <w:rPr>
        <w:rFonts w:ascii="TruthCYR Light" w:hAnsi="TruthCYR Light"/>
        <w:sz w:val="18"/>
        <w:szCs w:val="18"/>
      </w:rPr>
      <w:t>енза</w:t>
    </w:r>
    <w:proofErr w:type="spellEnd"/>
    <w:r w:rsidRPr="0081258F">
      <w:rPr>
        <w:rFonts w:ascii="TruthCYR Light" w:hAnsi="TruthCYR Light"/>
        <w:sz w:val="18"/>
        <w:szCs w:val="18"/>
      </w:rPr>
      <w:t>, ул. Московская, 29, оф</w:t>
    </w:r>
    <w:r w:rsidR="00AA1A85" w:rsidRPr="0081258F">
      <w:rPr>
        <w:rFonts w:ascii="TruthCYR Light" w:hAnsi="TruthCYR Light"/>
        <w:sz w:val="18"/>
        <w:szCs w:val="18"/>
      </w:rPr>
      <w:t>.</w:t>
    </w:r>
    <w:r w:rsidRPr="0081258F">
      <w:rPr>
        <w:rFonts w:ascii="TruthCYR Light" w:hAnsi="TruthCYR Light"/>
        <w:sz w:val="18"/>
        <w:szCs w:val="18"/>
      </w:rPr>
      <w:t xml:space="preserve"> 304</w:t>
    </w:r>
  </w:p>
  <w:p w:rsidR="00BD31D1" w:rsidRPr="0081258F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81258F">
      <w:rPr>
        <w:rFonts w:ascii="TruthCYR Light" w:hAnsi="TruthCYR Light"/>
        <w:sz w:val="18"/>
        <w:szCs w:val="18"/>
      </w:rPr>
      <w:t>Тел.: +7(8412) 20-50-49, 20-50-48</w:t>
    </w:r>
  </w:p>
  <w:p w:rsidR="00BD31D1" w:rsidRPr="0081258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81258F">
      <w:rPr>
        <w:rFonts w:ascii="TruthCYR Light" w:hAnsi="TruthCYR Light"/>
        <w:sz w:val="18"/>
        <w:szCs w:val="18"/>
        <w:lang w:val="en-US"/>
      </w:rPr>
      <w:t>www</w:t>
    </w:r>
    <w:proofErr w:type="gramEnd"/>
    <w:r w:rsidRPr="0081258F">
      <w:rPr>
        <w:rFonts w:ascii="TruthCYR Light" w:hAnsi="TruthCYR Light"/>
        <w:sz w:val="18"/>
        <w:szCs w:val="18"/>
      </w:rPr>
      <w:t>.</w:t>
    </w:r>
    <w:hyperlink r:id="rId3" w:history="1"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81258F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81258F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329DB"/>
    <w:rsid w:val="00044310"/>
    <w:rsid w:val="000722A3"/>
    <w:rsid w:val="000B4866"/>
    <w:rsid w:val="000B55C3"/>
    <w:rsid w:val="001728D9"/>
    <w:rsid w:val="001B4B3F"/>
    <w:rsid w:val="00284FF5"/>
    <w:rsid w:val="00306693"/>
    <w:rsid w:val="00326775"/>
    <w:rsid w:val="00332EED"/>
    <w:rsid w:val="00334C95"/>
    <w:rsid w:val="00367DF8"/>
    <w:rsid w:val="003E152C"/>
    <w:rsid w:val="003E529D"/>
    <w:rsid w:val="003E7FF1"/>
    <w:rsid w:val="004C615A"/>
    <w:rsid w:val="00571A20"/>
    <w:rsid w:val="005F5721"/>
    <w:rsid w:val="006117A3"/>
    <w:rsid w:val="0067445B"/>
    <w:rsid w:val="006A742A"/>
    <w:rsid w:val="00743FA3"/>
    <w:rsid w:val="007A06D0"/>
    <w:rsid w:val="007B6321"/>
    <w:rsid w:val="007D3109"/>
    <w:rsid w:val="007E09DD"/>
    <w:rsid w:val="007F474B"/>
    <w:rsid w:val="0081258F"/>
    <w:rsid w:val="0087050D"/>
    <w:rsid w:val="008C0E2F"/>
    <w:rsid w:val="009117A0"/>
    <w:rsid w:val="009502ED"/>
    <w:rsid w:val="00977E3C"/>
    <w:rsid w:val="00A741FC"/>
    <w:rsid w:val="00A83780"/>
    <w:rsid w:val="00AA1A85"/>
    <w:rsid w:val="00B34D49"/>
    <w:rsid w:val="00BD31D1"/>
    <w:rsid w:val="00BE2963"/>
    <w:rsid w:val="00C56154"/>
    <w:rsid w:val="00CA3BF7"/>
    <w:rsid w:val="00CC69CF"/>
    <w:rsid w:val="00D46FBD"/>
    <w:rsid w:val="00D93946"/>
    <w:rsid w:val="00DC52ED"/>
    <w:rsid w:val="00DC63A0"/>
    <w:rsid w:val="00DE71DB"/>
    <w:rsid w:val="00E032FF"/>
    <w:rsid w:val="00E51303"/>
    <w:rsid w:val="00F065DF"/>
    <w:rsid w:val="00F36395"/>
    <w:rsid w:val="00F439C5"/>
    <w:rsid w:val="00F46278"/>
    <w:rsid w:val="00FA5FBD"/>
    <w:rsid w:val="00FA7FBA"/>
    <w:rsid w:val="00FD23B0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332EE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332EE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0088-6DD3-4506-9849-603E2F82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Светлана</cp:lastModifiedBy>
  <cp:revision>4</cp:revision>
  <cp:lastPrinted>2014-01-14T12:44:00Z</cp:lastPrinted>
  <dcterms:created xsi:type="dcterms:W3CDTF">2014-08-12T08:00:00Z</dcterms:created>
  <dcterms:modified xsi:type="dcterms:W3CDTF">2014-08-20T04:26:00Z</dcterms:modified>
</cp:coreProperties>
</file>